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DEA0B" w14:textId="491D73AD" w:rsidR="00AC6318" w:rsidRPr="00FF125B" w:rsidRDefault="00FF125B" w:rsidP="00510C62">
      <w:pPr>
        <w:jc w:val="center"/>
        <w:rPr>
          <w:b/>
          <w:sz w:val="28"/>
        </w:rPr>
      </w:pPr>
      <w:r w:rsidRPr="00FF125B">
        <w:rPr>
          <w:b/>
          <w:sz w:val="28"/>
        </w:rPr>
        <w:t xml:space="preserve">Levels of Implementation of Prevention </w:t>
      </w:r>
      <w:proofErr w:type="gramStart"/>
      <w:r w:rsidRPr="00FF125B">
        <w:rPr>
          <w:b/>
          <w:sz w:val="28"/>
        </w:rPr>
        <w:t>Through</w:t>
      </w:r>
      <w:proofErr w:type="gramEnd"/>
      <w:r w:rsidRPr="00FF125B">
        <w:rPr>
          <w:b/>
          <w:sz w:val="28"/>
        </w:rPr>
        <w:t xml:space="preserve"> Design in the United States</w:t>
      </w:r>
    </w:p>
    <w:p w14:paraId="1BC5C1CF" w14:textId="13EBBEDA" w:rsidR="00510C62" w:rsidRPr="007449B7" w:rsidRDefault="00510C62" w:rsidP="00FF125B">
      <w:pPr>
        <w:pStyle w:val="Author"/>
        <w:spacing w:before="360" w:after="0"/>
        <w:rPr>
          <w:b w:val="0"/>
        </w:rPr>
      </w:pPr>
      <w:r w:rsidRPr="007449B7">
        <w:rPr>
          <w:b w:val="0"/>
        </w:rPr>
        <w:t>T. Michael Toole</w:t>
      </w:r>
      <w:r w:rsidRPr="007449B7">
        <w:rPr>
          <w:b w:val="0"/>
          <w:vertAlign w:val="superscript"/>
        </w:rPr>
        <w:t>1</w:t>
      </w:r>
      <w:r w:rsidRPr="007449B7">
        <w:rPr>
          <w:b w:val="0"/>
        </w:rPr>
        <w:t xml:space="preserve"> and John A. Gambatese</w:t>
      </w:r>
      <w:r w:rsidRPr="007449B7">
        <w:rPr>
          <w:b w:val="0"/>
          <w:vertAlign w:val="superscript"/>
        </w:rPr>
        <w:t>2</w:t>
      </w:r>
    </w:p>
    <w:p w14:paraId="0CA8DF1F" w14:textId="402331C0" w:rsidR="00510C62" w:rsidRDefault="00510C62" w:rsidP="00510C62">
      <w:pPr>
        <w:pStyle w:val="Address"/>
        <w:spacing w:after="0"/>
      </w:pPr>
      <w:r>
        <w:rPr>
          <w:vertAlign w:val="superscript"/>
        </w:rPr>
        <w:t xml:space="preserve">1 </w:t>
      </w:r>
      <w:r>
        <w:t>Bucknell University, Civil &amp; Env. Eng., Lewisburg PA 17837</w:t>
      </w:r>
      <w:r w:rsidR="00305781">
        <w:t>, USA</w:t>
      </w:r>
      <w:r>
        <w:t>.  ttoole@bucknell.edu</w:t>
      </w:r>
    </w:p>
    <w:p w14:paraId="45844F39" w14:textId="21387762" w:rsidR="00510C62" w:rsidRDefault="00510C62" w:rsidP="00510C62">
      <w:pPr>
        <w:pStyle w:val="Address"/>
        <w:spacing w:before="0" w:after="0"/>
      </w:pPr>
      <w:r w:rsidRPr="00300AF5">
        <w:rPr>
          <w:vertAlign w:val="superscript"/>
        </w:rPr>
        <w:t>2</w:t>
      </w:r>
      <w:r w:rsidRPr="00776C4B">
        <w:t xml:space="preserve"> </w:t>
      </w:r>
      <w:r>
        <w:t xml:space="preserve">Oregon State University, Civil &amp; Constr. Eng., </w:t>
      </w:r>
      <w:r w:rsidRPr="00776C4B">
        <w:t>Room 201B</w:t>
      </w:r>
      <w:r>
        <w:t xml:space="preserve"> </w:t>
      </w:r>
      <w:r w:rsidRPr="00776C4B">
        <w:t>Kearney Hall</w:t>
      </w:r>
      <w:r>
        <w:t xml:space="preserve">, </w:t>
      </w:r>
      <w:r w:rsidRPr="00776C4B">
        <w:t>Corvallis, OR 97331</w:t>
      </w:r>
      <w:r w:rsidR="00305781">
        <w:t xml:space="preserve"> USA</w:t>
      </w:r>
    </w:p>
    <w:p w14:paraId="334F89F3" w14:textId="2363A10E" w:rsidR="00894500" w:rsidRDefault="00B57DFC" w:rsidP="00510C62">
      <w:r w:rsidRPr="001F274E">
        <w:t>Abstract</w:t>
      </w:r>
      <w:r w:rsidR="00300AF5" w:rsidRPr="001F274E">
        <w:t xml:space="preserve">:  </w:t>
      </w:r>
      <w:r w:rsidR="00894500" w:rsidRPr="001F274E">
        <w:t xml:space="preserve">Prevention through Design (PtD) </w:t>
      </w:r>
      <w:r w:rsidR="00120C99" w:rsidRPr="001F274E">
        <w:t xml:space="preserve">involves the explicit consideration of construction and maintenance worker safety by designers during the design phase.  </w:t>
      </w:r>
      <w:r w:rsidR="00D53EF5">
        <w:t xml:space="preserve">Unlike in Europe and many other nations, PtD is not required in the </w:t>
      </w:r>
      <w:r w:rsidR="00D53EF5" w:rsidRPr="001F274E">
        <w:t xml:space="preserve">United Stated </w:t>
      </w:r>
      <w:r w:rsidR="00D53EF5">
        <w:t>(U.S.) and</w:t>
      </w:r>
      <w:r w:rsidR="00894500" w:rsidRPr="001F274E">
        <w:t xml:space="preserve"> faces significant challenges</w:t>
      </w:r>
      <w:r w:rsidR="00D53EF5">
        <w:t xml:space="preserve"> to diffusion</w:t>
      </w:r>
      <w:r w:rsidR="00894500" w:rsidRPr="001F274E">
        <w:t xml:space="preserve">, including perceived risks if it is implemented.  </w:t>
      </w:r>
      <w:r w:rsidR="00D26D93" w:rsidRPr="001F274E">
        <w:t xml:space="preserve">This paper provides owner and designer organizations </w:t>
      </w:r>
      <w:r w:rsidR="00903724" w:rsidRPr="001F274E">
        <w:t xml:space="preserve">in the </w:t>
      </w:r>
      <w:r w:rsidR="00D53EF5">
        <w:t>U.S.</w:t>
      </w:r>
      <w:r w:rsidR="00903724" w:rsidRPr="001F274E">
        <w:t xml:space="preserve"> </w:t>
      </w:r>
      <w:r w:rsidR="00FE406D">
        <w:t xml:space="preserve">and other nations where PtD is not required </w:t>
      </w:r>
      <w:r w:rsidR="00D26D93" w:rsidRPr="001F274E">
        <w:t xml:space="preserve">with practical guidance on how PtD can be adopted successfully by firms and on projects, based on the assumption that it is best to implement a lower level of PtD at first, then increase the level of PtD </w:t>
      </w:r>
      <w:r w:rsidR="001675AB" w:rsidRPr="001F274E">
        <w:t xml:space="preserve">implementation </w:t>
      </w:r>
      <w:r w:rsidR="00D26D93" w:rsidRPr="001F274E">
        <w:t>on future projects</w:t>
      </w:r>
      <w:r w:rsidR="001675AB" w:rsidRPr="001F274E">
        <w:t xml:space="preserve"> as experience and comfort with the PtD process increase</w:t>
      </w:r>
      <w:r w:rsidR="00D26D93" w:rsidRPr="001F274E">
        <w:t xml:space="preserve">.  </w:t>
      </w:r>
      <w:r w:rsidR="00894500" w:rsidRPr="001F274E">
        <w:t xml:space="preserve">This theoretical paper suggests three levels of </w:t>
      </w:r>
      <w:r w:rsidR="001675AB" w:rsidRPr="001F274E">
        <w:t xml:space="preserve">formal </w:t>
      </w:r>
      <w:r w:rsidR="00894500" w:rsidRPr="001F274E">
        <w:t>PtD implementation</w:t>
      </w:r>
      <w:r w:rsidR="001675AB" w:rsidRPr="001F274E">
        <w:t>:</w:t>
      </w:r>
      <w:r w:rsidR="00894500" w:rsidRPr="001F274E">
        <w:t xml:space="preserve"> 1) Invisible Safety Constructability, 2) Enabled Voluntary PtD, and </w:t>
      </w:r>
      <w:r w:rsidR="009673E6">
        <w:t xml:space="preserve">3) </w:t>
      </w:r>
      <w:r w:rsidR="00894500" w:rsidRPr="001F274E">
        <w:t xml:space="preserve">Contractual AE-Led PtD.  For each </w:t>
      </w:r>
      <w:r w:rsidR="00D26D93" w:rsidRPr="001F274E">
        <w:t xml:space="preserve">of these </w:t>
      </w:r>
      <w:r w:rsidR="00894500" w:rsidRPr="001F274E">
        <w:t>level</w:t>
      </w:r>
      <w:r w:rsidR="00D26D93" w:rsidRPr="001F274E">
        <w:t>s</w:t>
      </w:r>
      <w:r w:rsidR="001675AB" w:rsidRPr="001F274E">
        <w:t xml:space="preserve"> of implementation</w:t>
      </w:r>
      <w:r w:rsidR="00894500" w:rsidRPr="001F274E">
        <w:t xml:space="preserve">, the paper recommends </w:t>
      </w:r>
      <w:r w:rsidR="00B623C6" w:rsidRPr="001F274E">
        <w:t>eleven</w:t>
      </w:r>
      <w:r w:rsidR="000978ED" w:rsidRPr="001F274E">
        <w:t xml:space="preserve"> </w:t>
      </w:r>
      <w:r w:rsidR="00894500" w:rsidRPr="001F274E">
        <w:t>organizational characteristics and project processes that will allow potential adopters to reduce risks, reduce resources, and increase the chances of successful implementation.  These characteristics and process</w:t>
      </w:r>
      <w:r w:rsidR="001675AB" w:rsidRPr="001F274E">
        <w:t>es</w:t>
      </w:r>
      <w:r w:rsidR="00894500" w:rsidRPr="001F274E">
        <w:t xml:space="preserve"> include:  Strong Leadership and Safety Culture, Life Cycle Perspective, Formal PtD Program, Designer Selection, AE Contractual Obligations, PtD Processes, Constructability Reviews, Collaboration Enhancing Processes, PtD-Related Knowledge</w:t>
      </w:r>
      <w:r w:rsidR="00B623C6" w:rsidRPr="001F274E">
        <w:t xml:space="preserve"> and Training</w:t>
      </w:r>
      <w:r w:rsidR="00894500" w:rsidRPr="001F274E">
        <w:t>, PtD Tools, and Information Technology Infrastructure.</w:t>
      </w:r>
    </w:p>
    <w:p w14:paraId="2E6D6C1F" w14:textId="46F3910B" w:rsidR="00D476E2" w:rsidRPr="001F274E" w:rsidRDefault="00D476E2" w:rsidP="00510C62">
      <w:pPr>
        <w:rPr>
          <w:b/>
        </w:rPr>
      </w:pPr>
      <w:r>
        <w:t>Key Words:  Prevention through Design, Design for Safety, Constructability, Construction Safety</w:t>
      </w:r>
    </w:p>
    <w:p w14:paraId="0D6BEE38" w14:textId="78163EB5" w:rsidR="008D61C7" w:rsidRPr="001F274E" w:rsidRDefault="001F274E" w:rsidP="00510C62">
      <w:pPr>
        <w:pStyle w:val="Heading1"/>
      </w:pPr>
      <w:r w:rsidRPr="001F274E">
        <w:t>INTRODUCTION</w:t>
      </w:r>
    </w:p>
    <w:p w14:paraId="009EA401" w14:textId="3C6B83B6" w:rsidR="008D61C7" w:rsidRPr="00510C62" w:rsidRDefault="007746F4" w:rsidP="00510C62">
      <w:r w:rsidRPr="00510C62">
        <w:t>In 2015, the number of lost-time injury incidents was 204,700 (</w:t>
      </w:r>
      <w:hyperlink r:id="rId8" w:history="1">
        <w:r w:rsidRPr="00510C62">
          <w:rPr>
            <w:rStyle w:val="Hyperlink"/>
            <w:color w:val="auto"/>
            <w:u w:val="none"/>
          </w:rPr>
          <w:t>BLS</w:t>
        </w:r>
      </w:hyperlink>
      <w:r w:rsidRPr="00510C62">
        <w:t xml:space="preserve"> 2016</w:t>
      </w:r>
      <w:r w:rsidR="006D0C09" w:rsidRPr="00510C62">
        <w:t>a</w:t>
      </w:r>
      <w:r w:rsidRPr="00510C62">
        <w:t xml:space="preserve">) and the number of fatalities in the </w:t>
      </w:r>
      <w:r w:rsidR="00FE406D" w:rsidRPr="00510C62">
        <w:t>United States (</w:t>
      </w:r>
      <w:r w:rsidRPr="00510C62">
        <w:t>U.S.</w:t>
      </w:r>
      <w:r w:rsidR="00FE406D" w:rsidRPr="00510C62">
        <w:t>)</w:t>
      </w:r>
      <w:r w:rsidRPr="00510C62">
        <w:t xml:space="preserve"> was 937 (</w:t>
      </w:r>
      <w:hyperlink r:id="rId9" w:history="1">
        <w:r w:rsidRPr="00510C62">
          <w:rPr>
            <w:rStyle w:val="Hyperlink"/>
            <w:color w:val="auto"/>
            <w:u w:val="none"/>
          </w:rPr>
          <w:t>BLS</w:t>
        </w:r>
      </w:hyperlink>
      <w:r w:rsidRPr="00510C62">
        <w:t xml:space="preserve"> 2016</w:t>
      </w:r>
      <w:r w:rsidR="006D0C09" w:rsidRPr="00510C62">
        <w:t>b</w:t>
      </w:r>
      <w:r w:rsidRPr="00510C62">
        <w:t xml:space="preserve">).  </w:t>
      </w:r>
      <w:r w:rsidR="008D61C7" w:rsidRPr="00510C62">
        <w:t xml:space="preserve">These numbers indicate that despite the increased emphasis on safety and health within many firms in the construction industry, there is still much room for improvement.  </w:t>
      </w:r>
      <w:r w:rsidR="00D324A0" w:rsidRPr="00510C62">
        <w:t xml:space="preserve">Problems spur innovation, and safety management is no exception.  Owner and contracting firms </w:t>
      </w:r>
      <w:r w:rsidR="00FE406D" w:rsidRPr="00510C62">
        <w:t xml:space="preserve">in the U.S. </w:t>
      </w:r>
      <w:r w:rsidR="00D324A0" w:rsidRPr="00510C62">
        <w:t xml:space="preserve">have proclaimed safety as the firm’s number 1 priority, implemented zero-injury programs, and experimented with </w:t>
      </w:r>
      <w:r w:rsidR="001F2AD8" w:rsidRPr="00510C62">
        <w:t>information technology-based systems</w:t>
      </w:r>
      <w:r w:rsidR="00BE2D85" w:rsidRPr="00510C62">
        <w:t xml:space="preserve"> (such as online training and smartphone safety applications) </w:t>
      </w:r>
      <w:r w:rsidR="001F2AD8" w:rsidRPr="00510C62">
        <w:t xml:space="preserve">to increase safety and health within their organizations.  </w:t>
      </w:r>
    </w:p>
    <w:p w14:paraId="4C1E6065" w14:textId="6F2CF34A" w:rsidR="00350966" w:rsidRPr="00D26D93" w:rsidRDefault="00FF0385" w:rsidP="00510C62">
      <w:r w:rsidRPr="00D26D93">
        <w:t>P</w:t>
      </w:r>
      <w:r w:rsidR="001F2AD8" w:rsidRPr="00D26D93">
        <w:t xml:space="preserve">revention through Design (PtD), also </w:t>
      </w:r>
      <w:r w:rsidR="00A31C67">
        <w:t>referred to as</w:t>
      </w:r>
      <w:r w:rsidR="00A31C67" w:rsidRPr="00D26D93">
        <w:t xml:space="preserve"> </w:t>
      </w:r>
      <w:r w:rsidR="001F2AD8" w:rsidRPr="00D26D93">
        <w:t xml:space="preserve">Design for Safety, </w:t>
      </w:r>
      <w:r w:rsidR="008D61C7" w:rsidRPr="00D26D93">
        <w:t>is a</w:t>
      </w:r>
      <w:r w:rsidR="001F2AD8" w:rsidRPr="00D26D93">
        <w:t xml:space="preserve"> </w:t>
      </w:r>
      <w:r w:rsidRPr="00D26D93">
        <w:t xml:space="preserve">process </w:t>
      </w:r>
      <w:r w:rsidR="001D77DE">
        <w:t>in which design profess</w:t>
      </w:r>
      <w:r w:rsidR="00C63018">
        <w:t xml:space="preserve">ionals explicitly </w:t>
      </w:r>
      <w:bookmarkStart w:id="0" w:name="_GoBack"/>
      <w:bookmarkEnd w:id="0"/>
      <w:r w:rsidR="00C63018">
        <w:t xml:space="preserve">consider the safety of construction and maintenance workers during the design phase of a project.  PtD </w:t>
      </w:r>
      <w:r w:rsidR="00C63018" w:rsidRPr="00D26D93">
        <w:t xml:space="preserve">is required in </w:t>
      </w:r>
      <w:r w:rsidR="00A15E52" w:rsidRPr="00A15E52">
        <w:t xml:space="preserve">New Zealand (New Zealand MBIE 2016), </w:t>
      </w:r>
      <w:r w:rsidR="00C63018" w:rsidRPr="00D26D93">
        <w:t>Europe, Singapore and South Africa</w:t>
      </w:r>
      <w:r w:rsidR="00A15E52">
        <w:t>,</w:t>
      </w:r>
      <w:r w:rsidR="00C63018">
        <w:t xml:space="preserve"> </w:t>
      </w:r>
      <w:r w:rsidR="00A15E52" w:rsidRPr="00A15E52">
        <w:t>and parts of Australia</w:t>
      </w:r>
      <w:r w:rsidR="00A15E52">
        <w:t xml:space="preserve"> </w:t>
      </w:r>
      <w:r w:rsidR="00A73878">
        <w:t>(</w:t>
      </w:r>
      <w:r w:rsidR="00DB063D" w:rsidRPr="008C3B61">
        <w:t>Gambatese et al</w:t>
      </w:r>
      <w:r w:rsidR="008B1934">
        <w:t>.</w:t>
      </w:r>
      <w:r w:rsidR="00DB063D" w:rsidRPr="008C3B61">
        <w:t xml:space="preserve"> 2005</w:t>
      </w:r>
      <w:r w:rsidR="00DB063D">
        <w:t xml:space="preserve">, </w:t>
      </w:r>
      <w:r w:rsidR="00E9386C">
        <w:t>Goh and Chua 2015</w:t>
      </w:r>
      <w:r w:rsidR="00DB063D">
        <w:t xml:space="preserve">, </w:t>
      </w:r>
      <w:r w:rsidR="00A73878">
        <w:t>Gambatese et al</w:t>
      </w:r>
      <w:r w:rsidR="008B1934">
        <w:t>.</w:t>
      </w:r>
      <w:r w:rsidR="00A73878">
        <w:t xml:space="preserve"> 2017</w:t>
      </w:r>
      <w:r w:rsidR="00C63018">
        <w:t xml:space="preserve">) </w:t>
      </w:r>
      <w:r w:rsidR="001F274E">
        <w:t>but</w:t>
      </w:r>
      <w:r w:rsidR="00C63018" w:rsidRPr="00D26D93">
        <w:t xml:space="preserve"> </w:t>
      </w:r>
      <w:r w:rsidR="001F2AD8" w:rsidRPr="00D26D93">
        <w:t xml:space="preserve">has </w:t>
      </w:r>
      <w:r w:rsidR="001F274E">
        <w:t xml:space="preserve">only </w:t>
      </w:r>
      <w:r w:rsidR="001F2AD8" w:rsidRPr="00D26D93">
        <w:t>been implemented on a voluntary basis on individual</w:t>
      </w:r>
      <w:r w:rsidRPr="00D26D93">
        <w:t xml:space="preserve"> project</w:t>
      </w:r>
      <w:r w:rsidR="001F2AD8" w:rsidRPr="00D26D93">
        <w:t>s</w:t>
      </w:r>
      <w:r w:rsidRPr="00D26D93">
        <w:t xml:space="preserve"> and </w:t>
      </w:r>
      <w:r w:rsidR="001F2AD8" w:rsidRPr="00D26D93">
        <w:t xml:space="preserve">by individual organizations in </w:t>
      </w:r>
      <w:r w:rsidR="001F274E">
        <w:t>the U.S.</w:t>
      </w:r>
      <w:r w:rsidR="00F60DE7" w:rsidRPr="00D26D93">
        <w:t xml:space="preserve"> (</w:t>
      </w:r>
      <w:r w:rsidR="00E9386C">
        <w:t>Weinstein et al</w:t>
      </w:r>
      <w:r w:rsidR="008B1934">
        <w:t>.</w:t>
      </w:r>
      <w:r w:rsidR="00E9386C">
        <w:t xml:space="preserve"> 2005, </w:t>
      </w:r>
      <w:r w:rsidR="00DB063D">
        <w:t>Toole et al</w:t>
      </w:r>
      <w:r w:rsidR="008B1934">
        <w:t>.</w:t>
      </w:r>
      <w:r w:rsidR="00DB063D">
        <w:t xml:space="preserve"> 2015</w:t>
      </w:r>
      <w:r w:rsidR="00F60DE7" w:rsidRPr="00D26D93">
        <w:t>)</w:t>
      </w:r>
      <w:r w:rsidRPr="00D26D93">
        <w:t xml:space="preserve">.  </w:t>
      </w:r>
      <w:r w:rsidR="00BB6D34" w:rsidRPr="00B37615">
        <w:t xml:space="preserve">(There are no published studies that document the percentage of capital projects on which PtD was performed, but the authors speculate it is near 0% in the commercial, residential and infrastructure market sectors and 10-30% in the process sector due to their established risk </w:t>
      </w:r>
      <w:r w:rsidR="00BB6D34" w:rsidRPr="00B37615">
        <w:lastRenderedPageBreak/>
        <w:t>management processes).</w:t>
      </w:r>
      <w:r w:rsidR="00BB6D34">
        <w:rPr>
          <w:i/>
        </w:rPr>
        <w:t xml:space="preserve">  </w:t>
      </w:r>
      <w:r w:rsidRPr="00D26D93">
        <w:t>For pure designers</w:t>
      </w:r>
      <w:r w:rsidR="00350966" w:rsidRPr="00D26D93">
        <w:t xml:space="preserve"> (i.e., designers who never have construction employees and do not participate in design-build projects) </w:t>
      </w:r>
      <w:r w:rsidRPr="00D26D93">
        <w:t>and even design-builders in the</w:t>
      </w:r>
      <w:r w:rsidR="001F237A">
        <w:t xml:space="preserve"> U.S.</w:t>
      </w:r>
      <w:r w:rsidRPr="00D26D93">
        <w:t xml:space="preserve"> building market, it is</w:t>
      </w:r>
      <w:r w:rsidR="00BB6D34">
        <w:t xml:space="preserve"> perceived as</w:t>
      </w:r>
      <w:r w:rsidRPr="00D26D93">
        <w:t xml:space="preserve"> a radical innovation with significant challenges to implementation and potential risks even when implemented well.</w:t>
      </w:r>
      <w:r w:rsidR="00350966" w:rsidRPr="00D26D93">
        <w:t xml:space="preserve">  </w:t>
      </w:r>
      <w:r w:rsidR="00BB6D34">
        <w:t xml:space="preserve">Such challenges include fear of increased inappropriate lawsuits by injured workers, fear of increased designer fees, </w:t>
      </w:r>
      <w:r w:rsidR="004A2842">
        <w:t>designers’</w:t>
      </w:r>
      <w:r w:rsidR="00BB6D34">
        <w:t xml:space="preserve"> lack of the needed safety expertise</w:t>
      </w:r>
      <w:r w:rsidR="00FA76FC">
        <w:t>,</w:t>
      </w:r>
      <w:r w:rsidR="00BB6D34">
        <w:t xml:space="preserve"> </w:t>
      </w:r>
      <w:r w:rsidR="00FA76FC">
        <w:t xml:space="preserve">conflicts with model contracts, and </w:t>
      </w:r>
      <w:r w:rsidR="00BB6D34">
        <w:t xml:space="preserve">the prioritization of cost and schedule over construction safety (Toole 2005, </w:t>
      </w:r>
      <w:r w:rsidR="00FA76FC">
        <w:t xml:space="preserve">Tymvios and Gambatese 2015, </w:t>
      </w:r>
      <w:r w:rsidR="00BB6D34">
        <w:t xml:space="preserve">Gambatese et al 2017).  </w:t>
      </w:r>
      <w:r w:rsidR="00350966" w:rsidRPr="00D26D93">
        <w:t xml:space="preserve">Many of the same challenges and risks are faced by </w:t>
      </w:r>
      <w:r w:rsidR="001F237A">
        <w:t xml:space="preserve">U.S. </w:t>
      </w:r>
      <w:r w:rsidR="00350966" w:rsidRPr="00D26D93">
        <w:t>owner organizations who wish to implement PtD on their projects.</w:t>
      </w:r>
    </w:p>
    <w:p w14:paraId="52F4634B" w14:textId="03A8C259" w:rsidR="003D5C33" w:rsidRDefault="00F60DE7" w:rsidP="00510C62">
      <w:r w:rsidRPr="00D26D93">
        <w:t xml:space="preserve">The </w:t>
      </w:r>
      <w:r w:rsidR="0004002A" w:rsidRPr="00D26D93">
        <w:t>goal</w:t>
      </w:r>
      <w:r w:rsidRPr="00D26D93">
        <w:t xml:space="preserve"> of this paper is to provide owner and designer firms </w:t>
      </w:r>
      <w:r w:rsidR="00903724">
        <w:t xml:space="preserve">in the </w:t>
      </w:r>
      <w:r w:rsidR="00FE406D">
        <w:t xml:space="preserve">U.S. and other nations where PtD is not required by law </w:t>
      </w:r>
      <w:r w:rsidRPr="00D26D93">
        <w:t>with practical guidance on implementing PtD on a gradual basis, in order to reduce challenges and risks associated with implementation and to gain organizational learning that will lead to successful full implementation of PtD.</w:t>
      </w:r>
      <w:r w:rsidR="0004002A" w:rsidRPr="00D26D93">
        <w:t xml:space="preserve">  The paper accomplishes this goal by </w:t>
      </w:r>
      <w:r w:rsidR="00C63018">
        <w:t>proposing</w:t>
      </w:r>
      <w:r w:rsidR="0004002A" w:rsidRPr="00D26D93">
        <w:t xml:space="preserve"> three distinct lev</w:t>
      </w:r>
      <w:r w:rsidR="00C63018">
        <w:t xml:space="preserve">els of PtD implementation:  </w:t>
      </w:r>
      <w:r w:rsidR="00523269">
        <w:t>I</w:t>
      </w:r>
      <w:r w:rsidR="00E151AD" w:rsidRPr="00D26D93">
        <w:t xml:space="preserve">nvisible </w:t>
      </w:r>
      <w:r w:rsidR="00523269">
        <w:t>S</w:t>
      </w:r>
      <w:r w:rsidR="00E151AD" w:rsidRPr="00D26D93">
        <w:t xml:space="preserve">afety </w:t>
      </w:r>
      <w:r w:rsidR="00523269">
        <w:t>C</w:t>
      </w:r>
      <w:r w:rsidR="00E151AD" w:rsidRPr="00D26D93">
        <w:t xml:space="preserve">onstructability, </w:t>
      </w:r>
      <w:r w:rsidR="00523269">
        <w:t>E</w:t>
      </w:r>
      <w:r w:rsidR="00E151AD" w:rsidRPr="00D26D93">
        <w:t xml:space="preserve">nabled </w:t>
      </w:r>
      <w:r w:rsidR="00523269">
        <w:t>V</w:t>
      </w:r>
      <w:r w:rsidR="00E151AD" w:rsidRPr="00D26D93">
        <w:t>oluntary P</w:t>
      </w:r>
      <w:r w:rsidR="00C63018">
        <w:t xml:space="preserve">tD, and </w:t>
      </w:r>
      <w:r w:rsidR="00523269">
        <w:t>C</w:t>
      </w:r>
      <w:r w:rsidR="00C63018">
        <w:t>ontractual AE-</w:t>
      </w:r>
      <w:r w:rsidR="00523269">
        <w:t>L</w:t>
      </w:r>
      <w:r w:rsidR="00C63018">
        <w:t xml:space="preserve">ed PtD.  </w:t>
      </w:r>
      <w:r w:rsidR="00C63018" w:rsidRPr="00D26D93">
        <w:t xml:space="preserve">It is acknowledged, however, that there is actually a continuum of possible levels of implementation.  </w:t>
      </w:r>
    </w:p>
    <w:p w14:paraId="5D3D9E92" w14:textId="5EA9510D" w:rsidR="00F60DE7" w:rsidRPr="00D26D93" w:rsidRDefault="00C63018" w:rsidP="00510C62">
      <w:r>
        <w:t xml:space="preserve">For each </w:t>
      </w:r>
      <w:r w:rsidR="00523269">
        <w:t xml:space="preserve">proposed </w:t>
      </w:r>
      <w:r>
        <w:t>level, the paper identifies</w:t>
      </w:r>
      <w:r w:rsidR="0004002A" w:rsidRPr="00D26D93">
        <w:t xml:space="preserve"> the </w:t>
      </w:r>
      <w:r>
        <w:t xml:space="preserve">needed </w:t>
      </w:r>
      <w:r w:rsidR="0004002A" w:rsidRPr="00D26D93">
        <w:t xml:space="preserve">organizational characteristics </w:t>
      </w:r>
      <w:r>
        <w:t>and</w:t>
      </w:r>
      <w:r w:rsidR="0004002A" w:rsidRPr="00D26D93">
        <w:t xml:space="preserve"> processes that </w:t>
      </w:r>
      <w:r>
        <w:t>should to be followed to maximize success</w:t>
      </w:r>
      <w:r w:rsidR="0004002A" w:rsidRPr="00D26D93">
        <w:t xml:space="preserve">.  </w:t>
      </w:r>
      <w:r w:rsidR="00255CBC" w:rsidRPr="00D26D93">
        <w:t xml:space="preserve">Many of the organizational characteristics and processes identified in the paper are found in </w:t>
      </w:r>
      <w:r w:rsidR="005A41B6" w:rsidRPr="00D26D93">
        <w:t>publications from research in the US (Toole et al</w:t>
      </w:r>
      <w:r w:rsidR="00E073A6">
        <w:t>.</w:t>
      </w:r>
      <w:r w:rsidR="005A41B6" w:rsidRPr="00D26D93">
        <w:t xml:space="preserve"> 2015, Gambatese et al</w:t>
      </w:r>
      <w:r w:rsidR="00E073A6">
        <w:t>.</w:t>
      </w:r>
      <w:r w:rsidR="005A41B6" w:rsidRPr="00D26D93">
        <w:t xml:space="preserve"> 2016) and Australia (Fleming et al</w:t>
      </w:r>
      <w:r w:rsidR="00E073A6">
        <w:t>.</w:t>
      </w:r>
      <w:r w:rsidR="005A41B6" w:rsidRPr="00D26D93">
        <w:t xml:space="preserve"> 2007, Lingard et al</w:t>
      </w:r>
      <w:r w:rsidR="00E073A6">
        <w:t>.</w:t>
      </w:r>
      <w:r w:rsidR="005A41B6" w:rsidRPr="00D26D93">
        <w:t xml:space="preserve"> 2014).</w:t>
      </w:r>
      <w:r w:rsidR="009B1961" w:rsidRPr="00D26D93">
        <w:t xml:space="preserve">  </w:t>
      </w:r>
      <w:r w:rsidR="007C150C" w:rsidRPr="00D26D93">
        <w:t xml:space="preserve">The </w:t>
      </w:r>
      <w:r w:rsidR="009B1961" w:rsidRPr="00D26D93">
        <w:t xml:space="preserve">enablers of PtD </w:t>
      </w:r>
      <w:r w:rsidR="007C150C" w:rsidRPr="00D26D93">
        <w:t xml:space="preserve">from Toole </w:t>
      </w:r>
      <w:r w:rsidR="00882920">
        <w:t>et al</w:t>
      </w:r>
      <w:r w:rsidR="00D00079">
        <w:t>.</w:t>
      </w:r>
      <w:r w:rsidR="00882920">
        <w:t xml:space="preserve"> </w:t>
      </w:r>
      <w:r w:rsidR="007C150C" w:rsidRPr="00D26D93">
        <w:t>(2015) listed below will be discussed for each level of implementation</w:t>
      </w:r>
      <w:r w:rsidR="00523269">
        <w:t>:</w:t>
      </w:r>
    </w:p>
    <w:p w14:paraId="1FF92633" w14:textId="77777777" w:rsidR="009B1961" w:rsidRPr="00882920" w:rsidRDefault="009B1961" w:rsidP="00510C62">
      <w:pPr>
        <w:pStyle w:val="ListParagraph"/>
        <w:numPr>
          <w:ilvl w:val="0"/>
          <w:numId w:val="1"/>
        </w:numPr>
      </w:pPr>
      <w:r w:rsidRPr="00882920">
        <w:t>Strong Leadership and Safety Culture</w:t>
      </w:r>
    </w:p>
    <w:p w14:paraId="343B403B" w14:textId="77777777" w:rsidR="009B1961" w:rsidRPr="00882920" w:rsidRDefault="009B1961" w:rsidP="00510C62">
      <w:pPr>
        <w:pStyle w:val="ListParagraph"/>
        <w:numPr>
          <w:ilvl w:val="0"/>
          <w:numId w:val="1"/>
        </w:numPr>
      </w:pPr>
      <w:r w:rsidRPr="00882920">
        <w:t>Life Cycle Perspective</w:t>
      </w:r>
    </w:p>
    <w:p w14:paraId="601BD8C5" w14:textId="77777777" w:rsidR="009B1961" w:rsidRPr="00882920" w:rsidRDefault="007C150C" w:rsidP="00510C62">
      <w:pPr>
        <w:pStyle w:val="ListParagraph"/>
        <w:numPr>
          <w:ilvl w:val="0"/>
          <w:numId w:val="1"/>
        </w:numPr>
      </w:pPr>
      <w:r w:rsidRPr="00882920">
        <w:t>Formal PtD Program</w:t>
      </w:r>
    </w:p>
    <w:p w14:paraId="796F2FA9" w14:textId="77777777" w:rsidR="009B1961" w:rsidRPr="00882920" w:rsidRDefault="009B1961" w:rsidP="00510C62">
      <w:pPr>
        <w:pStyle w:val="ListParagraph"/>
        <w:numPr>
          <w:ilvl w:val="0"/>
          <w:numId w:val="1"/>
        </w:numPr>
      </w:pPr>
      <w:r w:rsidRPr="00882920">
        <w:t>PtD Explicitly a Factor in Designer Selection</w:t>
      </w:r>
    </w:p>
    <w:p w14:paraId="39845943" w14:textId="77777777" w:rsidR="007C150C" w:rsidRPr="00882920" w:rsidRDefault="007C150C" w:rsidP="00510C62">
      <w:pPr>
        <w:pStyle w:val="ListParagraph"/>
        <w:numPr>
          <w:ilvl w:val="0"/>
          <w:numId w:val="1"/>
        </w:numPr>
      </w:pPr>
      <w:r w:rsidRPr="00882920">
        <w:t>AE Contractual Obligations</w:t>
      </w:r>
    </w:p>
    <w:p w14:paraId="2561245A" w14:textId="77777777" w:rsidR="009B1961" w:rsidRPr="00882920" w:rsidRDefault="009B1961" w:rsidP="00510C62">
      <w:pPr>
        <w:pStyle w:val="ListParagraph"/>
        <w:numPr>
          <w:ilvl w:val="0"/>
          <w:numId w:val="1"/>
        </w:numPr>
      </w:pPr>
      <w:r w:rsidRPr="00882920">
        <w:t>PtD Processes</w:t>
      </w:r>
    </w:p>
    <w:p w14:paraId="1ABC4F57" w14:textId="77777777" w:rsidR="009B1961" w:rsidRPr="00882920" w:rsidRDefault="009B1961" w:rsidP="00510C62">
      <w:pPr>
        <w:pStyle w:val="ListParagraph"/>
        <w:numPr>
          <w:ilvl w:val="0"/>
          <w:numId w:val="1"/>
        </w:numPr>
      </w:pPr>
      <w:r w:rsidRPr="00882920">
        <w:t>Constructability Reviews</w:t>
      </w:r>
    </w:p>
    <w:p w14:paraId="453C6A63" w14:textId="77777777" w:rsidR="009B1961" w:rsidRPr="00882920" w:rsidRDefault="009B1961" w:rsidP="00510C62">
      <w:pPr>
        <w:pStyle w:val="ListParagraph"/>
        <w:numPr>
          <w:ilvl w:val="0"/>
          <w:numId w:val="1"/>
        </w:numPr>
      </w:pPr>
      <w:r w:rsidRPr="00882920">
        <w:t>Collaboration Enhancing Processes</w:t>
      </w:r>
    </w:p>
    <w:p w14:paraId="39CA3121" w14:textId="504E427D" w:rsidR="009B1961" w:rsidRPr="00882920" w:rsidRDefault="009B1961" w:rsidP="00510C62">
      <w:pPr>
        <w:pStyle w:val="ListParagraph"/>
        <w:numPr>
          <w:ilvl w:val="0"/>
          <w:numId w:val="1"/>
        </w:numPr>
      </w:pPr>
      <w:r w:rsidRPr="00882920">
        <w:t>PtD-Related Knowledge</w:t>
      </w:r>
      <w:r w:rsidR="00B623C6">
        <w:t xml:space="preserve"> and Training</w:t>
      </w:r>
    </w:p>
    <w:p w14:paraId="1CCB9EAD" w14:textId="77777777" w:rsidR="009B1961" w:rsidRPr="00882920" w:rsidRDefault="009B1961" w:rsidP="00510C62">
      <w:pPr>
        <w:pStyle w:val="ListParagraph"/>
        <w:numPr>
          <w:ilvl w:val="0"/>
          <w:numId w:val="1"/>
        </w:numPr>
      </w:pPr>
      <w:r w:rsidRPr="00882920">
        <w:t>PtD Tools</w:t>
      </w:r>
    </w:p>
    <w:p w14:paraId="4A93049A" w14:textId="77777777" w:rsidR="009B1961" w:rsidRPr="00882920" w:rsidRDefault="009B1961" w:rsidP="00510C62">
      <w:pPr>
        <w:pStyle w:val="ListParagraph"/>
        <w:numPr>
          <w:ilvl w:val="0"/>
          <w:numId w:val="1"/>
        </w:numPr>
      </w:pPr>
      <w:r w:rsidRPr="00882920">
        <w:t>Information Technology Infrastructure</w:t>
      </w:r>
    </w:p>
    <w:p w14:paraId="5D89478E" w14:textId="3BBB1521" w:rsidR="009E6DB5" w:rsidRPr="00D26D93" w:rsidRDefault="007C150C" w:rsidP="00510C62">
      <w:r w:rsidRPr="00D26D93">
        <w:t>The content of this paper is</w:t>
      </w:r>
      <w:r w:rsidR="001C2EFC" w:rsidRPr="00D26D93">
        <w:t xml:space="preserve"> </w:t>
      </w:r>
      <w:r w:rsidR="0004002A" w:rsidRPr="00D26D93">
        <w:t xml:space="preserve">based on funded and unfunded research </w:t>
      </w:r>
      <w:r w:rsidR="001566CA">
        <w:t xml:space="preserve">that </w:t>
      </w:r>
      <w:r w:rsidR="0004002A" w:rsidRPr="00D26D93">
        <w:t xml:space="preserve">the authors have performed over the </w:t>
      </w:r>
      <w:r w:rsidRPr="00D26D93">
        <w:t>past ten years</w:t>
      </w:r>
      <w:r w:rsidR="0004002A" w:rsidRPr="00D26D93">
        <w:t>.  The research has included surveys of</w:t>
      </w:r>
      <w:r w:rsidR="00255CBC" w:rsidRPr="00D26D93">
        <w:t xml:space="preserve"> nearly 1000 individuals and hundreds </w:t>
      </w:r>
      <w:r w:rsidR="0004002A" w:rsidRPr="00D26D93">
        <w:t>of interviews of employees</w:t>
      </w:r>
      <w:r w:rsidR="00255CBC" w:rsidRPr="00D26D93">
        <w:t xml:space="preserve"> from dozens of organizations in the U.S., Canada and Europe, </w:t>
      </w:r>
      <w:r w:rsidR="00D6104B">
        <w:t xml:space="preserve">reviews of standard contracts for design and construction services, </w:t>
      </w:r>
      <w:r w:rsidR="00255CBC" w:rsidRPr="00D26D93">
        <w:t xml:space="preserve">as well as </w:t>
      </w:r>
      <w:r w:rsidR="0004002A" w:rsidRPr="00D26D93">
        <w:t xml:space="preserve">review of several sets of PtD guidance documents </w:t>
      </w:r>
      <w:r w:rsidR="00255CBC" w:rsidRPr="00D26D93">
        <w:t>from organizations in North America.</w:t>
      </w:r>
      <w:r w:rsidR="00E51507" w:rsidRPr="00D26D93">
        <w:t xml:space="preserve">  Despite the authors</w:t>
      </w:r>
      <w:r w:rsidR="00C63018">
        <w:t>’</w:t>
      </w:r>
      <w:r w:rsidR="00E51507" w:rsidRPr="00D26D93">
        <w:t xml:space="preserve"> research experiences, the paper should be conside</w:t>
      </w:r>
      <w:r w:rsidR="00440E8C" w:rsidRPr="00D26D93">
        <w:t>red a theoretical piece.  There</w:t>
      </w:r>
      <w:r w:rsidR="00E51507" w:rsidRPr="00D26D93">
        <w:t xml:space="preserve"> is no empirical evidence that firms which implement the components associated with each level of PtD </w:t>
      </w:r>
      <w:r w:rsidR="00440E8C" w:rsidRPr="00D26D93">
        <w:t>identified in the paper have been more successful than firms who have implemented PtD in ways not addressed in the paper.</w:t>
      </w:r>
    </w:p>
    <w:p w14:paraId="768AFE8E" w14:textId="63EA02E3" w:rsidR="008B449F" w:rsidRPr="001F237A" w:rsidRDefault="001F274E" w:rsidP="00510C62">
      <w:pPr>
        <w:pStyle w:val="Heading1"/>
      </w:pPr>
      <w:r w:rsidRPr="001F237A">
        <w:lastRenderedPageBreak/>
        <w:t>LEVEL 1:  INVISIBLE SAFETY CONSTRUCTABILITY</w:t>
      </w:r>
    </w:p>
    <w:p w14:paraId="4D5483F9" w14:textId="724DF103" w:rsidR="00382A9E" w:rsidRPr="00D26D93" w:rsidRDefault="007C150C" w:rsidP="00510C62">
      <w:r w:rsidRPr="00D26D93">
        <w:t xml:space="preserve">Level 1 PtD is referred to as </w:t>
      </w:r>
      <w:r w:rsidR="001566CA">
        <w:t>I</w:t>
      </w:r>
      <w:r w:rsidRPr="00D26D93">
        <w:t xml:space="preserve">nvisible </w:t>
      </w:r>
      <w:r w:rsidR="001566CA">
        <w:t>S</w:t>
      </w:r>
      <w:r w:rsidRPr="00D26D93">
        <w:t xml:space="preserve">afety </w:t>
      </w:r>
      <w:r w:rsidR="001566CA">
        <w:t>C</w:t>
      </w:r>
      <w:r w:rsidRPr="00D26D93">
        <w:t xml:space="preserve">onstructability because the fact that PtD is performed would not be obvious from reviewing any of the project contract documents.  That is, </w:t>
      </w:r>
      <w:r w:rsidR="008B449F" w:rsidRPr="00D26D93">
        <w:t xml:space="preserve">PtD is not mentioned </w:t>
      </w:r>
      <w:r w:rsidRPr="00D26D93">
        <w:t>in the request for proposals from architects-engineers (</w:t>
      </w:r>
      <w:r w:rsidR="008B449F" w:rsidRPr="00D26D93">
        <w:t>AE</w:t>
      </w:r>
      <w:r w:rsidRPr="00D26D93">
        <w:t>), in the AE’s</w:t>
      </w:r>
      <w:r w:rsidR="008B449F" w:rsidRPr="00D26D93">
        <w:t xml:space="preserve"> proposal</w:t>
      </w:r>
      <w:r w:rsidRPr="00D26D93">
        <w:t xml:space="preserve"> to the owner, or in any contracts for the project.  </w:t>
      </w:r>
      <w:r w:rsidR="00490232">
        <w:t xml:space="preserve">PtD is also not explicitly conducted internally by the AE firm as part of </w:t>
      </w:r>
      <w:r w:rsidR="00D00079">
        <w:t xml:space="preserve">its </w:t>
      </w:r>
      <w:r w:rsidR="00490232">
        <w:t xml:space="preserve">standard design process. </w:t>
      </w:r>
      <w:r w:rsidR="00594144">
        <w:t xml:space="preserve"> </w:t>
      </w:r>
      <w:r w:rsidRPr="00D26D93">
        <w:t xml:space="preserve">AE capability to perform PtD is not a factor in the owner’s selection of the AE because it is assumed all PtD knowledge used to shape the design to make it inherently safer to construct is provided by </w:t>
      </w:r>
      <w:r w:rsidR="00C63018">
        <w:t xml:space="preserve">the owner and/or one or more </w:t>
      </w:r>
      <w:r w:rsidRPr="00D26D93">
        <w:t>contractor</w:t>
      </w:r>
      <w:r w:rsidR="00C63018">
        <w:t>s</w:t>
      </w:r>
      <w:r w:rsidRPr="00D26D93">
        <w:t xml:space="preserve">.  </w:t>
      </w:r>
      <w:r w:rsidR="00382A9E" w:rsidRPr="00D26D93">
        <w:t xml:space="preserve">The AE does not ensure its employees and design consultants receive PtD training and does not use PtD design tools.  </w:t>
      </w:r>
    </w:p>
    <w:p w14:paraId="560B250D" w14:textId="77777777" w:rsidR="00242D01" w:rsidRDefault="007C150C" w:rsidP="00510C62">
      <w:r w:rsidRPr="00D26D93">
        <w:t xml:space="preserve">PtD guidance is provided through </w:t>
      </w:r>
      <w:r w:rsidR="00D6066C" w:rsidRPr="00D26D93">
        <w:t>comments made</w:t>
      </w:r>
      <w:r w:rsidRPr="00D26D93">
        <w:t xml:space="preserve"> </w:t>
      </w:r>
      <w:r w:rsidR="00382A9E" w:rsidRPr="00D26D93">
        <w:t xml:space="preserve">to the AE </w:t>
      </w:r>
      <w:r w:rsidRPr="00D26D93">
        <w:t xml:space="preserve">during the constructability reviews, </w:t>
      </w:r>
      <w:r w:rsidR="00793A31" w:rsidRPr="00D26D93">
        <w:t xml:space="preserve">which are typically formal meetings when owner and designer personnel meet </w:t>
      </w:r>
      <w:r w:rsidR="00C63018">
        <w:t xml:space="preserve">to </w:t>
      </w:r>
      <w:r w:rsidR="00793A31" w:rsidRPr="00D26D93">
        <w:t xml:space="preserve">discuss aspects of the design that may cause the construction to cost more, take longer, or be of lower quality </w:t>
      </w:r>
      <w:r w:rsidR="000D49F1">
        <w:t>because the</w:t>
      </w:r>
      <w:r w:rsidR="00663837">
        <w:t xml:space="preserve"> design aspects</w:t>
      </w:r>
      <w:r w:rsidR="000D49F1">
        <w:t xml:space="preserve"> are not as </w:t>
      </w:r>
      <w:r w:rsidR="000D49F1" w:rsidRPr="000D49F1">
        <w:rPr>
          <w:i/>
        </w:rPr>
        <w:t>constructible</w:t>
      </w:r>
      <w:r w:rsidR="000D49F1">
        <w:t xml:space="preserve"> as possible</w:t>
      </w:r>
      <w:r w:rsidR="00793A31" w:rsidRPr="00D26D93">
        <w:t xml:space="preserve">.  </w:t>
      </w:r>
      <w:r w:rsidR="000D49F1">
        <w:t xml:space="preserve">Participants typically include designers and professionals with </w:t>
      </w:r>
      <w:r w:rsidR="00663837">
        <w:t xml:space="preserve">extensive </w:t>
      </w:r>
      <w:r w:rsidR="000D49F1">
        <w:t xml:space="preserve">knowledge about construction materials, methods and processes.  </w:t>
      </w:r>
      <w:r w:rsidR="000D49F1" w:rsidRPr="00D26D93">
        <w:t xml:space="preserve">Typically, such constructability reviews occur at approximately the 10%, 30%, 60% and 90% stages of design.  </w:t>
      </w:r>
      <w:r w:rsidR="00793A31" w:rsidRPr="00D26D93">
        <w:t xml:space="preserve">When PtD is part of a project, however, safety constructability is also an explicit focus of the discussion.  </w:t>
      </w:r>
    </w:p>
    <w:p w14:paraId="4793D2CC" w14:textId="28D9A833" w:rsidR="00793A31" w:rsidRDefault="00242D01" w:rsidP="00510C62">
      <w:pPr>
        <w:rPr>
          <w:color w:val="000000"/>
        </w:rPr>
      </w:pPr>
      <w:r w:rsidRPr="00D26D93">
        <w:t xml:space="preserve">A </w:t>
      </w:r>
      <w:r>
        <w:t xml:space="preserve">common </w:t>
      </w:r>
      <w:r w:rsidRPr="00D26D93">
        <w:t xml:space="preserve">mistake is not to hold the first constructability review until later in the design process.  As </w:t>
      </w:r>
      <w:r w:rsidR="001F237A">
        <w:t>has been noted in the PtD literature (</w:t>
      </w:r>
      <w:r w:rsidR="007766E5">
        <w:t>Behm 2005, Weinstein et al. 2005, Fonseca et al. 2014</w:t>
      </w:r>
      <w:r w:rsidR="001F237A">
        <w:t>)</w:t>
      </w:r>
      <w:r>
        <w:t xml:space="preserve">, the ability to influence the achievement of project goals such as cost, schedule and safety diminishes significantly as the project progresses from concept to construction.  </w:t>
      </w:r>
      <w:r w:rsidR="00793A31" w:rsidRPr="00D26D93">
        <w:rPr>
          <w:color w:val="000000"/>
        </w:rPr>
        <w:t xml:space="preserve">For </w:t>
      </w:r>
      <w:r w:rsidR="009D3E65" w:rsidRPr="00D26D93">
        <w:rPr>
          <w:color w:val="000000"/>
        </w:rPr>
        <w:t xml:space="preserve">Level 1 </w:t>
      </w:r>
      <w:r w:rsidR="00793A31" w:rsidRPr="00D26D93">
        <w:rPr>
          <w:color w:val="000000"/>
        </w:rPr>
        <w:t xml:space="preserve">PtD to be effective, safety issues must </w:t>
      </w:r>
      <w:r w:rsidR="000D49F1">
        <w:rPr>
          <w:color w:val="000000"/>
        </w:rPr>
        <w:t xml:space="preserve">first </w:t>
      </w:r>
      <w:r w:rsidR="00793A31" w:rsidRPr="00D26D93">
        <w:rPr>
          <w:color w:val="000000"/>
        </w:rPr>
        <w:t xml:space="preserve">be discussed no later than the 30% </w:t>
      </w:r>
      <w:r w:rsidR="000D49F1">
        <w:rPr>
          <w:color w:val="000000"/>
        </w:rPr>
        <w:t xml:space="preserve">stage </w:t>
      </w:r>
      <w:r w:rsidR="00793A31" w:rsidRPr="00D26D93">
        <w:rPr>
          <w:color w:val="000000"/>
        </w:rPr>
        <w:t xml:space="preserve">and meeting participants </w:t>
      </w:r>
      <w:r w:rsidR="009D3E65" w:rsidRPr="00D26D93">
        <w:rPr>
          <w:color w:val="000000"/>
        </w:rPr>
        <w:t>should</w:t>
      </w:r>
      <w:r w:rsidR="00793A31" w:rsidRPr="00D26D93">
        <w:rPr>
          <w:color w:val="000000"/>
        </w:rPr>
        <w:t xml:space="preserve"> include individuals representing </w:t>
      </w:r>
      <w:r w:rsidR="009D3E65" w:rsidRPr="00D26D93">
        <w:rPr>
          <w:color w:val="000000"/>
        </w:rPr>
        <w:t xml:space="preserve">design, construction </w:t>
      </w:r>
      <w:r w:rsidR="00663837">
        <w:rPr>
          <w:color w:val="000000"/>
        </w:rPr>
        <w:t xml:space="preserve">operations and </w:t>
      </w:r>
      <w:r w:rsidR="009D3E65" w:rsidRPr="00D26D93">
        <w:rPr>
          <w:color w:val="000000"/>
        </w:rPr>
        <w:t xml:space="preserve">safety, and maintenance </w:t>
      </w:r>
      <w:r w:rsidR="00663837">
        <w:rPr>
          <w:color w:val="000000"/>
        </w:rPr>
        <w:t xml:space="preserve">operations and </w:t>
      </w:r>
      <w:r w:rsidR="009D3E65" w:rsidRPr="00D26D93">
        <w:rPr>
          <w:color w:val="000000"/>
        </w:rPr>
        <w:t>safety.</w:t>
      </w:r>
    </w:p>
    <w:p w14:paraId="129CACD1" w14:textId="568C0804" w:rsidR="00D6066C" w:rsidRPr="00D26D93" w:rsidRDefault="00D6066C" w:rsidP="00510C62">
      <w:r w:rsidRPr="00D26D93">
        <w:t xml:space="preserve">Regarding the type of project delivery </w:t>
      </w:r>
      <w:r w:rsidR="00663837">
        <w:t>method</w:t>
      </w:r>
      <w:r w:rsidR="00663837" w:rsidRPr="00D26D93">
        <w:t xml:space="preserve"> </w:t>
      </w:r>
      <w:r w:rsidRPr="00D26D93">
        <w:t xml:space="preserve">used, </w:t>
      </w:r>
      <w:r w:rsidR="00663837">
        <w:t>L</w:t>
      </w:r>
      <w:r w:rsidRPr="00D26D93">
        <w:t xml:space="preserve">evel 1 PtD can be implemented on projects using traditional design-bid-build (DBB), design-build (DB), or integrated project delivery (IPD).  However, on DBB projects, the general contractor and subcontractors are typically not known until after design is complete.  As such, if the owner’s facility management and construction personnel do not have PtD expertise, it is necessary that the owner hire a </w:t>
      </w:r>
      <w:r w:rsidR="00663837">
        <w:t xml:space="preserve">firm with construction expertise </w:t>
      </w:r>
      <w:r w:rsidRPr="00D26D93">
        <w:t xml:space="preserve">to participate in design reviews and provide safety constructability input.  Such input can typically be provided by hiring the </w:t>
      </w:r>
      <w:r w:rsidR="00532C2A">
        <w:t>firm</w:t>
      </w:r>
      <w:r w:rsidR="00532C2A" w:rsidRPr="00D26D93">
        <w:t xml:space="preserve"> </w:t>
      </w:r>
      <w:r w:rsidRPr="00D26D93">
        <w:t>to provide design-assist services, which will likely also include guidance on procuring long-lead items and providing a more accurate cost estimate than the AE could provide.</w:t>
      </w:r>
      <w:r w:rsidR="001D75B0" w:rsidRPr="00D26D93">
        <w:t xml:space="preserve">  </w:t>
      </w:r>
      <w:r w:rsidR="000D49F1">
        <w:t>T</w:t>
      </w:r>
      <w:r w:rsidR="00BC1ECE" w:rsidRPr="00D26D93">
        <w:t xml:space="preserve">he party providing safety constructability </w:t>
      </w:r>
      <w:r w:rsidR="000D49F1">
        <w:t>feedback may or may not use</w:t>
      </w:r>
      <w:r w:rsidR="00BC1ECE" w:rsidRPr="00D26D93">
        <w:t xml:space="preserve"> design checklists </w:t>
      </w:r>
      <w:r w:rsidR="000D49F1">
        <w:t xml:space="preserve">and document and track PtD suggestions. </w:t>
      </w:r>
    </w:p>
    <w:p w14:paraId="1FD132D7" w14:textId="29AC9082" w:rsidR="008B449F" w:rsidRPr="00D26D93" w:rsidRDefault="00E90325" w:rsidP="00510C62">
      <w:r w:rsidRPr="00D26D93">
        <w:t xml:space="preserve">Despite the low amount of PtD activity associated with Level 1 PtD, it will not occur without strong safety leadership and a strong safety culture within the owner organization.  </w:t>
      </w:r>
      <w:r w:rsidR="00937F09" w:rsidRPr="00D26D93">
        <w:t>It is generally accepted that the culture within an organization significantly influences the behavior of individual employees and that leadership plays a central role in establishing an appropriate organizational culture</w:t>
      </w:r>
      <w:r w:rsidR="00E46629">
        <w:t xml:space="preserve"> (</w:t>
      </w:r>
      <w:r w:rsidR="00DD25B8">
        <w:t>Schein 2010</w:t>
      </w:r>
      <w:r w:rsidR="00E46629">
        <w:t>)</w:t>
      </w:r>
      <w:r w:rsidR="00937F09" w:rsidRPr="00D26D93">
        <w:t>.  For PtD to be implemented effectively, organizational leadership must set high expectations</w:t>
      </w:r>
      <w:r w:rsidR="002A01E1">
        <w:t xml:space="preserve"> </w:t>
      </w:r>
      <w:r w:rsidR="00A05BC0">
        <w:t xml:space="preserve">for </w:t>
      </w:r>
      <w:r w:rsidR="002A01E1">
        <w:t>all parties that influence</w:t>
      </w:r>
      <w:r w:rsidR="00937F09" w:rsidRPr="00D26D93">
        <w:t xml:space="preserve"> worker safety and health.  Safety must be prioritized over other project criteria and leadership must ensure that hazards are reduced or eliminated by pursuing the highest levels of the hierarchy of controls</w:t>
      </w:r>
      <w:r w:rsidR="000D49F1">
        <w:t xml:space="preserve"> (</w:t>
      </w:r>
      <w:r w:rsidR="00F328C2" w:rsidRPr="008C3B61">
        <w:t xml:space="preserve">Manuele 2008, </w:t>
      </w:r>
      <w:r w:rsidR="00F328C2">
        <w:t>Behm et al</w:t>
      </w:r>
      <w:r w:rsidR="00AC2074">
        <w:t>.</w:t>
      </w:r>
      <w:r w:rsidR="00F328C2">
        <w:t xml:space="preserve"> 2014, </w:t>
      </w:r>
      <w:r w:rsidR="00F328C2" w:rsidRPr="008C3B61">
        <w:t>Walline 2014</w:t>
      </w:r>
      <w:r w:rsidR="000D49F1">
        <w:t>)</w:t>
      </w:r>
      <w:r w:rsidR="00937F09" w:rsidRPr="00D26D93">
        <w:t xml:space="preserve"> when reasonably possible.  </w:t>
      </w:r>
      <w:r w:rsidRPr="00D26D93">
        <w:t xml:space="preserve">Unlike the process (i.e., industrial) </w:t>
      </w:r>
      <w:r w:rsidRPr="00D26D93">
        <w:lastRenderedPageBreak/>
        <w:t xml:space="preserve">construction market segment, owners in the building construction market segment have traditionally not </w:t>
      </w:r>
      <w:r w:rsidR="000D49F1">
        <w:t xml:space="preserve">prioritized </w:t>
      </w:r>
      <w:r w:rsidRPr="00D26D93">
        <w:t>construction safety</w:t>
      </w:r>
      <w:r w:rsidR="000D49F1">
        <w:t xml:space="preserve"> over cost and schedule</w:t>
      </w:r>
      <w:r w:rsidRPr="00D26D93">
        <w:t xml:space="preserve">.  If safety is to be explicitly discussed during design reviews and if a design-assist contractor is to be hired for safety constructability input, </w:t>
      </w:r>
      <w:r w:rsidR="00BC1ECE" w:rsidRPr="00D26D93">
        <w:t xml:space="preserve">the owner organization leadership must direct these </w:t>
      </w:r>
      <w:r w:rsidR="00E46629">
        <w:t>activities</w:t>
      </w:r>
      <w:r w:rsidR="00E46629" w:rsidRPr="00D26D93">
        <w:t xml:space="preserve"> </w:t>
      </w:r>
      <w:r w:rsidR="00BC1ECE" w:rsidRPr="00D26D93">
        <w:t xml:space="preserve">to happen.  Without a strong safety culture within the owner organization, PtD ideas that are suggested during design reviews are more likely to be rejected if they </w:t>
      </w:r>
      <w:r w:rsidR="00E46629">
        <w:t>potentially</w:t>
      </w:r>
      <w:r w:rsidR="00E46629" w:rsidRPr="00D26D93">
        <w:t xml:space="preserve"> </w:t>
      </w:r>
      <w:r w:rsidR="00BC1ECE" w:rsidRPr="00D26D93">
        <w:t>impact project cost, schedule or quality.</w:t>
      </w:r>
    </w:p>
    <w:p w14:paraId="37982E3C" w14:textId="2087D05B" w:rsidR="008B449F" w:rsidRPr="00D26D93" w:rsidRDefault="001F274E" w:rsidP="00510C62">
      <w:pPr>
        <w:pStyle w:val="Heading1"/>
      </w:pPr>
      <w:r w:rsidRPr="00D26D93">
        <w:t>LEVEL 2:  ENABLED VOLUNTARY PTD</w:t>
      </w:r>
    </w:p>
    <w:p w14:paraId="64327C40" w14:textId="234F4696" w:rsidR="00D86024" w:rsidRDefault="00BC1ECE" w:rsidP="00510C62">
      <w:r w:rsidRPr="00D26D93">
        <w:t xml:space="preserve">Level 2 PtD can be termed </w:t>
      </w:r>
      <w:r w:rsidRPr="00D86024">
        <w:rPr>
          <w:i/>
        </w:rPr>
        <w:t>voluntary</w:t>
      </w:r>
      <w:r w:rsidRPr="00D26D93">
        <w:t xml:space="preserve"> because, as is the case with Level 1 PtD, the AE is not obligated by contract to perform PtD.  </w:t>
      </w:r>
      <w:r w:rsidR="00D86024">
        <w:t>Although</w:t>
      </w:r>
      <w:r w:rsidRPr="00D26D93">
        <w:t xml:space="preserve"> </w:t>
      </w:r>
      <w:r w:rsidR="002E658D" w:rsidRPr="00D26D93">
        <w:t>the owner’s desire to have</w:t>
      </w:r>
      <w:r w:rsidR="00D86024">
        <w:t xml:space="preserve"> PtD performed on the project may or may not be</w:t>
      </w:r>
      <w:r w:rsidR="002E658D" w:rsidRPr="00D26D93">
        <w:t xml:space="preserve"> </w:t>
      </w:r>
      <w:r w:rsidR="00D86024">
        <w:t>explicitly addressed</w:t>
      </w:r>
      <w:r w:rsidR="002E658D" w:rsidRPr="00D26D93">
        <w:t xml:space="preserve"> in the owner’s request for proposals</w:t>
      </w:r>
      <w:r w:rsidR="00264A00" w:rsidRPr="00D26D93">
        <w:t xml:space="preserve">, </w:t>
      </w:r>
      <w:r w:rsidR="00D86024">
        <w:t xml:space="preserve">the owner should </w:t>
      </w:r>
      <w:r w:rsidR="00D86024" w:rsidRPr="00D26D93">
        <w:t>confirm during AE selection that the AE is willing to perform PtD</w:t>
      </w:r>
      <w:r w:rsidR="00D86024">
        <w:t xml:space="preserve"> and</w:t>
      </w:r>
      <w:r w:rsidR="00264A00" w:rsidRPr="00D26D93">
        <w:t xml:space="preserve"> should seek to retain an AE with a record of collaboration with other project entities </w:t>
      </w:r>
      <w:r w:rsidR="0044053C" w:rsidRPr="00D26D93">
        <w:t>during design reviews, a record of considering maintenance and operations issues over the building’s life cycle, and a willingness to use building information modeling (BIM) software</w:t>
      </w:r>
      <w:r w:rsidR="006D1D6A">
        <w:t xml:space="preserve"> to assist with design for safety reviews</w:t>
      </w:r>
      <w:r w:rsidR="0044053C" w:rsidRPr="00D26D93">
        <w:t xml:space="preserve">.  </w:t>
      </w:r>
    </w:p>
    <w:p w14:paraId="39909081" w14:textId="1872666F" w:rsidR="000863A9" w:rsidRPr="00D26D93" w:rsidRDefault="00DC7878" w:rsidP="00510C62">
      <w:r w:rsidRPr="00D26D93">
        <w:t xml:space="preserve">Level 2 PtD can be termed </w:t>
      </w:r>
      <w:r w:rsidRPr="00D86024">
        <w:rPr>
          <w:i/>
        </w:rPr>
        <w:t>enabled</w:t>
      </w:r>
      <w:r w:rsidRPr="00D26D93">
        <w:t xml:space="preserve"> because the AE is enabled to provide a deeper a</w:t>
      </w:r>
      <w:r w:rsidR="00757392">
        <w:t>nd broader amount of PtD than i</w:t>
      </w:r>
      <w:r w:rsidRPr="00D26D93">
        <w:t xml:space="preserve">s possible just from the safety constructability feedback given in design reviews in Level 1 PtD.  </w:t>
      </w:r>
      <w:r w:rsidR="000863A9" w:rsidRPr="00D26D93">
        <w:t>Given that most design professionals lack sufficient knowledge of construction safety and PtD opportunities</w:t>
      </w:r>
      <w:r w:rsidR="006D1D6A">
        <w:t xml:space="preserve"> </w:t>
      </w:r>
      <w:r w:rsidR="002A01E1" w:rsidRPr="008C3B61">
        <w:t>(</w:t>
      </w:r>
      <w:r w:rsidR="00DB063D">
        <w:t>Gambatese et al</w:t>
      </w:r>
      <w:r w:rsidR="00416138">
        <w:t xml:space="preserve"> 2005</w:t>
      </w:r>
      <w:r w:rsidR="00DB063D">
        <w:t xml:space="preserve">, </w:t>
      </w:r>
      <w:r w:rsidR="002A01E1" w:rsidRPr="008C3B61">
        <w:t>Toole 2005</w:t>
      </w:r>
      <w:r w:rsidR="002A01E1">
        <w:t xml:space="preserve">, </w:t>
      </w:r>
      <w:r w:rsidR="00416138">
        <w:t xml:space="preserve">Larsen and White 2013, </w:t>
      </w:r>
      <w:r w:rsidR="002A01E1">
        <w:t>Dharmapalan et al</w:t>
      </w:r>
      <w:r w:rsidR="00AC2074">
        <w:t>.</w:t>
      </w:r>
      <w:r w:rsidR="002A01E1">
        <w:t xml:space="preserve"> 2014</w:t>
      </w:r>
      <w:r w:rsidR="00DB063D">
        <w:t>, Hallowell and Hansen 2016</w:t>
      </w:r>
      <w:r w:rsidR="002A01E1">
        <w:t>),</w:t>
      </w:r>
      <w:r w:rsidR="002A01E1" w:rsidRPr="008C3B61">
        <w:t xml:space="preserve"> </w:t>
      </w:r>
      <w:r w:rsidR="000863A9" w:rsidRPr="00D26D93">
        <w:t>owners should insist that design professionals have access to discipline-specific PtD checklists</w:t>
      </w:r>
      <w:r w:rsidR="00EF1805" w:rsidRPr="00D26D93">
        <w:t xml:space="preserve"> (i.e., one checklist for structural engineering, one for electrical, etc</w:t>
      </w:r>
      <w:r w:rsidR="000863A9" w:rsidRPr="00D26D93">
        <w:t>.</w:t>
      </w:r>
      <w:r w:rsidR="00EF1805" w:rsidRPr="00D26D93">
        <w:t>).</w:t>
      </w:r>
      <w:r w:rsidR="000863A9" w:rsidRPr="00D26D93">
        <w:t xml:space="preserve">  Such checklists can be created in-house or secured from external sources.  The Construction Industry Institute PtD tool developed by Professors J. Hinze and J. Gambatese </w:t>
      </w:r>
      <w:r w:rsidR="00757392">
        <w:t>(Gambatese et al</w:t>
      </w:r>
      <w:r w:rsidR="00AC2074">
        <w:t>.</w:t>
      </w:r>
      <w:r w:rsidR="00757392">
        <w:t xml:space="preserve"> 1997) </w:t>
      </w:r>
      <w:r w:rsidR="000863A9" w:rsidRPr="00D26D93">
        <w:t>provide a database of over 400 individual checklists, organized by construction phase (such as concrete, steel erection, etc.).  The www.designforconstructionsafety.org website incl</w:t>
      </w:r>
      <w:r w:rsidR="00757392">
        <w:t>udes a spreadsheet containing 1600 PtD examples and checklist items</w:t>
      </w:r>
      <w:r w:rsidR="000863A9" w:rsidRPr="00D26D93">
        <w:t xml:space="preserve"> that was compiled by Mr. Alan Speegle at the Southern Company.  The Australian CHAIR system is another available tool</w:t>
      </w:r>
      <w:r w:rsidR="0038441B" w:rsidRPr="00D26D93">
        <w:t xml:space="preserve"> (</w:t>
      </w:r>
      <w:r w:rsidR="0059438C">
        <w:t>WorkCover NSW 2001</w:t>
      </w:r>
      <w:r w:rsidR="0038441B" w:rsidRPr="00D26D93">
        <w:t>)</w:t>
      </w:r>
      <w:r w:rsidR="000863A9" w:rsidRPr="00D26D93">
        <w:t>.</w:t>
      </w:r>
    </w:p>
    <w:p w14:paraId="18B739FD" w14:textId="77777777" w:rsidR="000863A9" w:rsidRPr="00D26D93" w:rsidRDefault="000863A9" w:rsidP="00510C62">
      <w:r w:rsidRPr="00D26D93">
        <w:t>Design managers should also consider providing their employees with training and/or encourage the use of</w:t>
      </w:r>
      <w:r w:rsidR="0038441B" w:rsidRPr="00D26D93">
        <w:t xml:space="preserve"> </w:t>
      </w:r>
      <w:r w:rsidRPr="00D26D93">
        <w:t xml:space="preserve">reference tools and websites for increasing their employees’ knowledge of construction safety in general and opportunities for designing for safety.  Government agencies within the UK, Australia and Singapore have developed helpful tools that can be identified and accessed through links provided at www.designforconstructionsafety.org.  </w:t>
      </w:r>
    </w:p>
    <w:p w14:paraId="360D96FF" w14:textId="567D4882" w:rsidR="000863A9" w:rsidRPr="00D26D93" w:rsidRDefault="0038441B" w:rsidP="00510C62">
      <w:r w:rsidRPr="00D26D93">
        <w:t>It should be noted that m</w:t>
      </w:r>
      <w:r w:rsidR="000863A9" w:rsidRPr="00D26D93">
        <w:t xml:space="preserve">any process/industrial construction owners have created lengthy and detailed risk assessment documents and require their use as part of a prescribed risk management process.  </w:t>
      </w:r>
      <w:r w:rsidR="006F2521">
        <w:t xml:space="preserve">Such documents typically provide guidance on how project personnel can evaluate financial, regulatory, organizational and technical risks from the concept stage through construction.  </w:t>
      </w:r>
      <w:r w:rsidR="000863A9" w:rsidRPr="00D26D93">
        <w:t>These documents can serve as a tool to help designers follow a structured process to ensure all potential safety hazards are identified.  It should be noted, however, that owners who wish to implement PtD on their projects should not assume their existing capital project risk management documents and processes sufficiently address construction worker safety.</w:t>
      </w:r>
      <w:r w:rsidR="00D11623" w:rsidRPr="00D26D93">
        <w:t xml:space="preserve">  It has </w:t>
      </w:r>
      <w:r w:rsidR="00D11623" w:rsidRPr="00D26D93">
        <w:lastRenderedPageBreak/>
        <w:t>been the authors’ experiences that many owner risk management documents focus on maintenance and operations risks, not on construction safety.</w:t>
      </w:r>
    </w:p>
    <w:p w14:paraId="72A5B94D" w14:textId="6C56DFC4" w:rsidR="0044053C" w:rsidRPr="00D26D93" w:rsidRDefault="0038441B" w:rsidP="00510C62">
      <w:r w:rsidRPr="00D26D93">
        <w:t xml:space="preserve">The AE is also enabled to perform PtD through </w:t>
      </w:r>
      <w:r w:rsidR="007F5ADA" w:rsidRPr="00D26D93">
        <w:t xml:space="preserve">other mechanisms.  </w:t>
      </w:r>
      <w:r w:rsidR="0020512A" w:rsidRPr="00D26D93">
        <w:t>T</w:t>
      </w:r>
      <w:r w:rsidRPr="00D26D93">
        <w:t>he</w:t>
      </w:r>
      <w:r w:rsidR="0044053C" w:rsidRPr="00D26D93">
        <w:t xml:space="preserve"> use of BIM </w:t>
      </w:r>
      <w:r w:rsidRPr="00D26D93">
        <w:t xml:space="preserve">facilitates richer </w:t>
      </w:r>
      <w:r w:rsidR="0020512A" w:rsidRPr="00D26D93">
        <w:t xml:space="preserve">safety </w:t>
      </w:r>
      <w:r w:rsidRPr="00D26D93">
        <w:t>constructability reviews using 3D and 4D modeling by a broader set of participants</w:t>
      </w:r>
      <w:r w:rsidR="0044053C" w:rsidRPr="00D26D93">
        <w:t>, including maintenance and operations personnel</w:t>
      </w:r>
      <w:r w:rsidR="00D3037C">
        <w:t xml:space="preserve"> (</w:t>
      </w:r>
      <w:r w:rsidR="00416138">
        <w:t>Lingard et al</w:t>
      </w:r>
      <w:r w:rsidR="00AC2074">
        <w:t>.</w:t>
      </w:r>
      <w:r w:rsidR="00416138">
        <w:t xml:space="preserve"> 2014, </w:t>
      </w:r>
      <w:r w:rsidR="00DB063D">
        <w:t>Toole et al</w:t>
      </w:r>
      <w:r w:rsidR="00AC2074">
        <w:t>.</w:t>
      </w:r>
      <w:r w:rsidR="00DB063D">
        <w:t xml:space="preserve"> 2015</w:t>
      </w:r>
      <w:r w:rsidR="00D3037C">
        <w:t>)</w:t>
      </w:r>
      <w:r w:rsidR="0044053C" w:rsidRPr="00D26D93">
        <w:t xml:space="preserve">.  </w:t>
      </w:r>
      <w:r w:rsidR="00F24863" w:rsidRPr="00D26D93">
        <w:t xml:space="preserve">Processes </w:t>
      </w:r>
      <w:r w:rsidR="0022081C" w:rsidRPr="00D26D93">
        <w:t>are</w:t>
      </w:r>
      <w:r w:rsidR="00F24863" w:rsidRPr="00D26D93">
        <w:t xml:space="preserve"> established to allow designers, owners employees, and contractor employees to communicate about construc</w:t>
      </w:r>
      <w:r w:rsidR="00757392">
        <w:t>tability issues outside of face-</w:t>
      </w:r>
      <w:r w:rsidR="00F24863" w:rsidRPr="00D26D93">
        <w:t>to</w:t>
      </w:r>
      <w:r w:rsidR="00757392">
        <w:t>-</w:t>
      </w:r>
      <w:r w:rsidR="00F24863" w:rsidRPr="00D26D93">
        <w:t xml:space="preserve">face design review meetings.  </w:t>
      </w:r>
      <w:r w:rsidR="00937F09" w:rsidRPr="00D26D93">
        <w:t xml:space="preserve">It may be beneficial for the start of the project to include informal team building interactions between the three entities.  </w:t>
      </w:r>
      <w:r w:rsidR="00F24863" w:rsidRPr="00D26D93">
        <w:t xml:space="preserve">Decision tools that allow participants to quantify and weigh safety, cost, schedule and quality factors </w:t>
      </w:r>
      <w:r w:rsidR="0022081C" w:rsidRPr="00D26D93">
        <w:t>may</w:t>
      </w:r>
      <w:r w:rsidR="00F24863" w:rsidRPr="00D26D93">
        <w:t xml:space="preserve"> be used.  </w:t>
      </w:r>
      <w:r w:rsidR="0020512A" w:rsidRPr="00D26D93">
        <w:t xml:space="preserve">The AE is allowed to fully consider life cycle safety and costs, knowing the owner will not reject outright design decisions that offer life cycle advantages but </w:t>
      </w:r>
      <w:r w:rsidR="00D3037C">
        <w:t xml:space="preserve">result in </w:t>
      </w:r>
      <w:r w:rsidR="0020512A" w:rsidRPr="00D26D93">
        <w:t xml:space="preserve">higher construction costs.  </w:t>
      </w:r>
      <w:r w:rsidR="00F24863" w:rsidRPr="00D26D93">
        <w:t xml:space="preserve">A software system (which could be as simple as a shared spreadsheet, word processing document or database) </w:t>
      </w:r>
      <w:r w:rsidR="0022081C" w:rsidRPr="00D26D93">
        <w:t>may</w:t>
      </w:r>
      <w:r w:rsidR="00F24863" w:rsidRPr="00D26D93">
        <w:t xml:space="preserve"> be used to enable the owner, AE, and contractor to keep track of PtD suggestions</w:t>
      </w:r>
      <w:r w:rsidR="0020512A" w:rsidRPr="00D26D93">
        <w:t>.</w:t>
      </w:r>
    </w:p>
    <w:p w14:paraId="7A94C575" w14:textId="77777777" w:rsidR="0020512A" w:rsidRPr="00D26D93" w:rsidRDefault="0020512A" w:rsidP="00510C62">
      <w:r w:rsidRPr="00D26D93">
        <w:t xml:space="preserve">While Level 2 PtD does not require that the AE have any sort of formal PtD program, it does require that the owner establish a formal program for the project, for both symbolic and practical reasons.  A formal PtD program </w:t>
      </w:r>
      <w:r w:rsidR="00014CCC" w:rsidRPr="00D26D93">
        <w:t>will ensure that project and non-project employees are aware of the PtD concept and confident that management values safety and will affirm design decisions that prioritize safety over cost and schedule.  Without a formal PtD program, an intent to perform PtD is likely to take a back seat to traditional competing project goals.</w:t>
      </w:r>
    </w:p>
    <w:p w14:paraId="095F0C95" w14:textId="3B96638B" w:rsidR="002E658D" w:rsidRPr="00D26D93" w:rsidRDefault="00264A00" w:rsidP="00510C62">
      <w:r w:rsidRPr="00D26D93">
        <w:t xml:space="preserve">As is the case for Level 1 PtD, DB and IPD are the preferred </w:t>
      </w:r>
      <w:r w:rsidR="00796904">
        <w:t xml:space="preserve">project </w:t>
      </w:r>
      <w:r w:rsidRPr="00D26D93">
        <w:t xml:space="preserve">delivery methods to enable PtD, but DBB can be used if the owner has strong PtD expertise (which is very rare in building construction) or if </w:t>
      </w:r>
      <w:r w:rsidR="00544C23">
        <w:t xml:space="preserve">one or </w:t>
      </w:r>
      <w:r w:rsidR="004A2842">
        <w:t>more</w:t>
      </w:r>
      <w:r w:rsidR="004A2842" w:rsidRPr="00D26D93">
        <w:t xml:space="preserve"> contractors</w:t>
      </w:r>
      <w:r w:rsidRPr="00D26D93">
        <w:t xml:space="preserve"> </w:t>
      </w:r>
      <w:r w:rsidR="00544C23">
        <w:t>are</w:t>
      </w:r>
      <w:r w:rsidRPr="00D26D93">
        <w:t xml:space="preserve"> hired to provide design-assist services.  Because the amount of additional design </w:t>
      </w:r>
      <w:r w:rsidR="00EC0880" w:rsidRPr="00D26D93">
        <w:t>man-hours</w:t>
      </w:r>
      <w:r w:rsidRPr="00D26D93">
        <w:t xml:space="preserve"> to perform PtD is likely not zero, the AE may wish to demand </w:t>
      </w:r>
      <w:r w:rsidR="00937F09" w:rsidRPr="00D26D93">
        <w:t>above average</w:t>
      </w:r>
      <w:r w:rsidRPr="00D26D93">
        <w:t xml:space="preserve"> hours in the design hours cap included in the owner-AE contract.</w:t>
      </w:r>
    </w:p>
    <w:p w14:paraId="2389B852" w14:textId="77777777" w:rsidR="008B449F" w:rsidRPr="00D26D93" w:rsidRDefault="002E658D" w:rsidP="00510C62">
      <w:r w:rsidRPr="00D26D93">
        <w:t>As was the case with Level 1 PtD, Level 2 PtD will not occur if the owner organization lacks leadership that effectively communicates the importance of safety and health or if the organization does not have a strong safety culture.  Given that Level 2 PtD requires a greater commitment in time and greater acceptance of risk than Level 1 PtD, it may be necessary for the AE firm to also have safety-oriented leadership.</w:t>
      </w:r>
    </w:p>
    <w:p w14:paraId="7570F09C" w14:textId="1C2CC618" w:rsidR="008B449F" w:rsidRPr="00D53EF5" w:rsidRDefault="001F274E" w:rsidP="00510C62">
      <w:pPr>
        <w:pStyle w:val="Heading1"/>
      </w:pPr>
      <w:r w:rsidRPr="00D53EF5">
        <w:t>LEVEL 3:  CONTRACTUAL AE-LED PTD</w:t>
      </w:r>
    </w:p>
    <w:p w14:paraId="08CB942D" w14:textId="04DEC995" w:rsidR="0060232E" w:rsidRPr="00D26D93" w:rsidRDefault="00D44CE7" w:rsidP="00510C62">
      <w:r w:rsidRPr="00D26D93">
        <w:t>Unlike Levels 1 and 2 PtD in which the AE may participate effectively in the PtD process even if the firm is reluctant or hesitant to do so, Level 3 PtD requires full commitment</w:t>
      </w:r>
      <w:r w:rsidR="00757392">
        <w:t xml:space="preserve"> to PtD</w:t>
      </w:r>
      <w:r w:rsidRPr="00D26D93">
        <w:t xml:space="preserve"> by the AE firm.  Also, unlike Levels 1 and 2 PtD in which the owner need</w:t>
      </w:r>
      <w:r w:rsidR="00796904">
        <w:t>s</w:t>
      </w:r>
      <w:r w:rsidRPr="00D26D93">
        <w:t xml:space="preserve"> to play a key role in championing PtD and ensuring safety constructability feedback is communicated to the AE during design reviews, Level 3 PtD can be implemented without the owner playing a strong role </w:t>
      </w:r>
      <w:r w:rsidRPr="00D26D93">
        <w:rPr>
          <w:i/>
        </w:rPr>
        <w:t>during</w:t>
      </w:r>
      <w:r w:rsidRPr="00D26D93">
        <w:t xml:space="preserve"> the design process.  However, the owner’s role during the AE selection process is even more critical for Level 3 PtD than for Levels 1 and 2</w:t>
      </w:r>
      <w:r w:rsidR="000863A9" w:rsidRPr="00D26D93">
        <w:t xml:space="preserve"> because the owner must secure the design services of an AE who is committed to and capable of performing PtD.  T</w:t>
      </w:r>
      <w:r w:rsidRPr="00D26D93">
        <w:t>he owner ideally includes in the request for p</w:t>
      </w:r>
      <w:r w:rsidR="001554A5" w:rsidRPr="00D26D93">
        <w:t>roposals for design services a requirement that</w:t>
      </w:r>
      <w:r w:rsidRPr="00D26D93">
        <w:t xml:space="preserve"> proposals</w:t>
      </w:r>
      <w:r w:rsidR="001554A5" w:rsidRPr="00D26D93">
        <w:t xml:space="preserve"> explicitly address PtD capability</w:t>
      </w:r>
      <w:r w:rsidR="00D06178">
        <w:t xml:space="preserve"> and planned implementation on the project</w:t>
      </w:r>
      <w:r w:rsidR="001554A5" w:rsidRPr="00D26D93">
        <w:t xml:space="preserve">.  Also, </w:t>
      </w:r>
      <w:r w:rsidR="000863A9" w:rsidRPr="00D26D93">
        <w:t xml:space="preserve">the owner’s selection of the winning AE is based in part on the </w:t>
      </w:r>
      <w:r w:rsidR="00B4153E" w:rsidRPr="00D26D93">
        <w:t xml:space="preserve">strength of the </w:t>
      </w:r>
      <w:r w:rsidR="000863A9" w:rsidRPr="00D26D93">
        <w:t xml:space="preserve">AE’s PtD </w:t>
      </w:r>
      <w:r w:rsidR="00B4153E" w:rsidRPr="00D26D93">
        <w:t>program</w:t>
      </w:r>
      <w:r w:rsidR="00D06178">
        <w:t xml:space="preserve"> and </w:t>
      </w:r>
      <w:r w:rsidR="00B4153E" w:rsidRPr="00D26D93">
        <w:t>experiences</w:t>
      </w:r>
      <w:r w:rsidR="00D06178">
        <w:t>, and plan for the project</w:t>
      </w:r>
      <w:r w:rsidR="000863A9" w:rsidRPr="00D26D93">
        <w:t>.</w:t>
      </w:r>
    </w:p>
    <w:p w14:paraId="72DBBFCE" w14:textId="71E81AEA" w:rsidR="00EF1805" w:rsidRPr="00D26D93" w:rsidRDefault="0020512A" w:rsidP="00510C62">
      <w:r w:rsidRPr="00D26D93">
        <w:lastRenderedPageBreak/>
        <w:t xml:space="preserve">The </w:t>
      </w:r>
      <w:r w:rsidR="00B4153E" w:rsidRPr="00D26D93">
        <w:t xml:space="preserve">components of an AE’s PtD program are similar to those found in owner organizations with strong PtD programs.  </w:t>
      </w:r>
      <w:r w:rsidR="004058B0" w:rsidRPr="00D26D93">
        <w:t xml:space="preserve">The firm’s leaders actively and sincerely promote safety as a core value and direct communication and resources to maintain a strong safety culture.  </w:t>
      </w:r>
      <w:r w:rsidR="00D06178">
        <w:t xml:space="preserve">The firm’s safety culture includes motivation to utilize controls that are higher up on the hierarchy of controls and involve eliminating the identified hazards or substituting in less hazardous materials or products. </w:t>
      </w:r>
      <w:r w:rsidR="00B4153E" w:rsidRPr="00D26D93">
        <w:t>The AE firm has its</w:t>
      </w:r>
      <w:r w:rsidR="00492151" w:rsidRPr="00D26D93">
        <w:t xml:space="preserve"> own PtD Champion and its</w:t>
      </w:r>
      <w:r w:rsidR="00B4153E" w:rsidRPr="00D26D93">
        <w:t xml:space="preserve"> own training programs for educating employees on construction safety and how to perform PtD.  The AE </w:t>
      </w:r>
      <w:r w:rsidR="00A02B98" w:rsidRPr="00D26D93">
        <w:t xml:space="preserve">uses BIM for 3D modeling and </w:t>
      </w:r>
      <w:r w:rsidR="00B4153E" w:rsidRPr="00D26D93">
        <w:t>has developed its own customized PtD design tools, perhaps by modifying tools that are available publicly in the US</w:t>
      </w:r>
      <w:r w:rsidR="00EF1805" w:rsidRPr="00D26D93">
        <w:t xml:space="preserve"> and in other nations.  In addition to the discipline-specific tools mentioned for Level 2 PtD, the AE should ha</w:t>
      </w:r>
      <w:r w:rsidR="00796904">
        <w:t>ve</w:t>
      </w:r>
      <w:r w:rsidR="00EF1805" w:rsidRPr="00D26D93">
        <w:t xml:space="preserve"> tools based on historical data and risk modeling that allow quantitative analysis of injuries and costs associated with maintenance and building operations over the building life cycle fo</w:t>
      </w:r>
      <w:r w:rsidR="007D013F" w:rsidRPr="00D26D93">
        <w:t>r various design alternatives.</w:t>
      </w:r>
      <w:r w:rsidR="00492151" w:rsidRPr="00D26D93">
        <w:t xml:space="preserve">  AE employees contribute new suggestions and status updates on previous suggestions within the shared online database of project PtD suggestions.</w:t>
      </w:r>
    </w:p>
    <w:p w14:paraId="68C10A16" w14:textId="705D6F47" w:rsidR="008B449F" w:rsidRPr="00D26D93" w:rsidRDefault="00EF1805" w:rsidP="00510C62">
      <w:r w:rsidRPr="00D26D93">
        <w:t xml:space="preserve">An additional critical component of a PtD program </w:t>
      </w:r>
      <w:r w:rsidR="006D4732">
        <w:t>is</w:t>
      </w:r>
      <w:r w:rsidR="006D4732" w:rsidRPr="00D26D93">
        <w:t xml:space="preserve"> </w:t>
      </w:r>
      <w:r w:rsidRPr="00D26D93">
        <w:t xml:space="preserve">the standardized processes </w:t>
      </w:r>
      <w:r w:rsidR="006A05D6" w:rsidRPr="00D26D93">
        <w:t xml:space="preserve">that are delineated in PtD guidance documents.  Such processes include the AE having an internal safety constructability review before participating in constructability reviews with the owner.  </w:t>
      </w:r>
      <w:r w:rsidR="004058B0" w:rsidRPr="00D26D93">
        <w:t>The AE works with the owner to ensure informal teambuilding exercises occur at the start of design to help establish needed trust between owner, designer, and contractor personnel, and to establish mechanisms to allow frequent and effective interaction between the parties throughout the design process.  Processes must be established for tracking and fully inv</w:t>
      </w:r>
      <w:r w:rsidR="00793A31" w:rsidRPr="00D26D93">
        <w:t>estigating each PtD suggestion.</w:t>
      </w:r>
    </w:p>
    <w:p w14:paraId="5402E059" w14:textId="1375A8EF" w:rsidR="00E00B7E" w:rsidRDefault="00793A31" w:rsidP="00510C62">
      <w:r w:rsidRPr="00D26D93">
        <w:t xml:space="preserve">While PtD ideas can be suggested during an informal conversation or while one party is reviewing design documents online, the most important safety constructability feedback mechanism will be the constructability reviews.  </w:t>
      </w:r>
      <w:r w:rsidR="009E4BC0">
        <w:t xml:space="preserve">It was stated earlier that </w:t>
      </w:r>
      <w:r w:rsidR="00AA0460">
        <w:t xml:space="preserve">the ability to influence </w:t>
      </w:r>
      <w:r w:rsidR="009E4BC0">
        <w:t>site safety</w:t>
      </w:r>
      <w:r w:rsidR="00AA0460">
        <w:t xml:space="preserve"> diminishes significantly as the </w:t>
      </w:r>
      <w:r w:rsidR="009E4BC0">
        <w:t>design</w:t>
      </w:r>
      <w:r w:rsidR="00AA0460">
        <w:t xml:space="preserve"> </w:t>
      </w:r>
      <w:r w:rsidR="00AB7B1A">
        <w:t>moves from concept design to construction documents</w:t>
      </w:r>
      <w:r w:rsidR="00AA0460">
        <w:t xml:space="preserve">.  </w:t>
      </w:r>
      <w:r w:rsidR="00E00B7E">
        <w:t xml:space="preserve">Our interviews with dozens of design and construction professionals indicate that one factor behind the shape of this curve is that </w:t>
      </w:r>
      <w:r w:rsidR="00E00B7E" w:rsidRPr="00D26D93">
        <w:t xml:space="preserve">opportunities for identifying and facilitating prefabrication and modularization </w:t>
      </w:r>
      <w:r w:rsidR="00E00B7E">
        <w:t>typically disappear</w:t>
      </w:r>
      <w:r w:rsidR="00E00B7E" w:rsidRPr="00D26D93">
        <w:t xml:space="preserve"> </w:t>
      </w:r>
      <w:r w:rsidR="00E00B7E">
        <w:t>after</w:t>
      </w:r>
      <w:r w:rsidR="00E00B7E" w:rsidRPr="00D26D93">
        <w:t xml:space="preserve"> the 30% design stage.  Because prefabrication and modularization can dramatically reduce construction injuries over “stick-built” construction (Toole and Gambatese 200</w:t>
      </w:r>
      <w:r w:rsidR="00544C23">
        <w:t>8</w:t>
      </w:r>
      <w:r w:rsidR="00E00B7E" w:rsidRPr="00D26D93">
        <w:t>), constructability reviews that do not start until after the 30% design stage have significantly lower potential for designing a facility that is</w:t>
      </w:r>
      <w:r w:rsidR="00E00B7E">
        <w:t xml:space="preserve"> inherently safer to construct.</w:t>
      </w:r>
    </w:p>
    <w:p w14:paraId="7984EB24" w14:textId="48667C4C" w:rsidR="00F21269" w:rsidRPr="00D26D93" w:rsidRDefault="00F21269" w:rsidP="00510C62">
      <w:r w:rsidRPr="00D26D93">
        <w:t xml:space="preserve">Two brief examples </w:t>
      </w:r>
      <w:r w:rsidR="00E00B7E">
        <w:t xml:space="preserve">from our interviews of design and construction professionals </w:t>
      </w:r>
      <w:r w:rsidRPr="00D26D93">
        <w:t xml:space="preserve">illustrate the importance of early consideration of construction safety.  During the concept design of </w:t>
      </w:r>
      <w:r w:rsidR="009E2F16">
        <w:t xml:space="preserve">a </w:t>
      </w:r>
      <w:r w:rsidRPr="00D26D93">
        <w:t xml:space="preserve">large dam project on the Mississippi River, the project owner stated the desire to have the project completed without putting scuba divers in the water to inspect the construction, which is typical on such dam projects.  This safety goal led the program manager to decide to </w:t>
      </w:r>
      <w:r w:rsidR="00757392">
        <w:t xml:space="preserve">base design on the </w:t>
      </w:r>
      <w:r w:rsidRPr="00D26D93">
        <w:t xml:space="preserve">use </w:t>
      </w:r>
      <w:r w:rsidR="009E2F16">
        <w:t xml:space="preserve">of </w:t>
      </w:r>
      <w:r w:rsidRPr="00D26D93">
        <w:t>very large precast concrete modules.  A similar principle is associated with a large solar boiler project being constructed in the Mojave Desert.  The Program Manager’s desire to reduce the amount of construction work performed at height led them to design the 400’ tower to be assembled from very large prefabricated modules.  Although the use of prefabricate</w:t>
      </w:r>
      <w:r w:rsidR="00492151" w:rsidRPr="00D26D93">
        <w:t>d modules on both projects le</w:t>
      </w:r>
      <w:r w:rsidRPr="00D26D93">
        <w:t xml:space="preserve">d to substantial time, cost, and quality benefits as well, it is less likely that the modules would </w:t>
      </w:r>
      <w:r w:rsidR="009E2F16">
        <w:t xml:space="preserve">not </w:t>
      </w:r>
      <w:r w:rsidRPr="00D26D93">
        <w:t>have been pursued if construction worker safety had not been explicitly considered and valued during the concept design phase.</w:t>
      </w:r>
    </w:p>
    <w:p w14:paraId="2BA90E22" w14:textId="4AEBB24B" w:rsidR="00E00B7E" w:rsidRPr="00D26D93" w:rsidRDefault="00E00B7E" w:rsidP="00510C62">
      <w:r w:rsidRPr="00D26D93">
        <w:lastRenderedPageBreak/>
        <w:t>U</w:t>
      </w:r>
      <w:r>
        <w:t>nlike Level 1 and Level 2 PtD,</w:t>
      </w:r>
      <w:r w:rsidRPr="00D26D93">
        <w:t xml:space="preserve"> Level 3 PtD constructability reviews are led by the AE.  In addition to using design checklists, the review should include the specific review tasks shown in </w:t>
      </w:r>
      <w:r w:rsidR="00FF1D05">
        <w:t>Figure 1</w:t>
      </w:r>
      <w:r w:rsidRPr="00D26D93">
        <w:t>.  Although the AE is significantly more capable of performing PtD than is expected with Levels 1 and 2 PtD, it is still important that constructability reviews include a broad set of participants.  While the required participants indicated in the upper right corner of each box in Figure 1 simply refer to “owner,” “AE,” etc., it is important that the groups represented include all relevant engineering disciplines, in-house construction safety, external trades, operational safety, and cost accounting.</w:t>
      </w:r>
    </w:p>
    <w:p w14:paraId="0F9003C6" w14:textId="77777777" w:rsidR="00E00B7E" w:rsidRPr="00D26D93" w:rsidRDefault="00E00B7E" w:rsidP="00510C62">
      <w:pPr>
        <w:jc w:val="center"/>
      </w:pPr>
      <w:r w:rsidRPr="00D26D93">
        <w:rPr>
          <w:noProof/>
        </w:rPr>
        <w:drawing>
          <wp:inline distT="0" distB="0" distL="0" distR="0" wp14:anchorId="0B4BC0CD" wp14:editId="74303097">
            <wp:extent cx="3447664" cy="2238317"/>
            <wp:effectExtent l="0" t="0" r="635" b="0"/>
            <wp:docPr id="2" name="Picture 1" descr="\\Netspace\projects\DFS\public\www\images\ptd_process_graphic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tspace\projects\DFS\public\www\images\ptd_process_graphic NEW.jpg"/>
                    <pic:cNvPicPr>
                      <a:picLocks noChangeAspect="1" noChangeArrowheads="1"/>
                    </pic:cNvPicPr>
                  </pic:nvPicPr>
                  <pic:blipFill>
                    <a:blip r:embed="rId10" cstate="print"/>
                    <a:srcRect/>
                    <a:stretch>
                      <a:fillRect/>
                    </a:stretch>
                  </pic:blipFill>
                  <pic:spPr bwMode="auto">
                    <a:xfrm>
                      <a:off x="0" y="0"/>
                      <a:ext cx="3485417" cy="2262827"/>
                    </a:xfrm>
                    <a:prstGeom prst="rect">
                      <a:avLst/>
                    </a:prstGeom>
                    <a:noFill/>
                    <a:ln w="9525">
                      <a:noFill/>
                      <a:miter lim="800000"/>
                      <a:headEnd/>
                      <a:tailEnd/>
                    </a:ln>
                  </pic:spPr>
                </pic:pic>
              </a:graphicData>
            </a:graphic>
          </wp:inline>
        </w:drawing>
      </w:r>
    </w:p>
    <w:p w14:paraId="22ED791B" w14:textId="32A5C6C2" w:rsidR="00E00B7E" w:rsidRDefault="00E00B7E" w:rsidP="00510C62">
      <w:pPr>
        <w:jc w:val="center"/>
      </w:pPr>
      <w:r>
        <w:t xml:space="preserve">Figure </w:t>
      </w:r>
      <w:r w:rsidR="001F237A">
        <w:t>1</w:t>
      </w:r>
      <w:r w:rsidRPr="00D26D93">
        <w:t>:  The Desired Constructability Review Process</w:t>
      </w:r>
    </w:p>
    <w:p w14:paraId="0A01E288" w14:textId="77777777" w:rsidR="004058B0" w:rsidRPr="00D26D93" w:rsidRDefault="004058B0" w:rsidP="00510C62">
      <w:r w:rsidRPr="00D26D93">
        <w:t xml:space="preserve">After the project is completed, </w:t>
      </w:r>
      <w:r w:rsidR="00492151" w:rsidRPr="00D26D93">
        <w:t>the AE and owner actively solicit feedback on the safety of the final design from contractor personnel.  The</w:t>
      </w:r>
      <w:r w:rsidRPr="00D26D93">
        <w:t xml:space="preserve"> results of PtD decisions </w:t>
      </w:r>
      <w:r w:rsidR="00492151" w:rsidRPr="00D26D93">
        <w:t>are</w:t>
      </w:r>
      <w:r w:rsidRPr="00D26D93">
        <w:t xml:space="preserve"> </w:t>
      </w:r>
      <w:r w:rsidR="00492151" w:rsidRPr="00D26D93">
        <w:t>analyzed and incorporated into</w:t>
      </w:r>
      <w:r w:rsidRPr="00D26D93">
        <w:t xml:space="preserve"> corporate Lessons Learned database</w:t>
      </w:r>
      <w:r w:rsidR="00492151" w:rsidRPr="00D26D93">
        <w:t>s</w:t>
      </w:r>
      <w:r w:rsidRPr="00D26D93">
        <w:t xml:space="preserve"> to allow future projects to benefit from the project participants’ PtD experiences.</w:t>
      </w:r>
    </w:p>
    <w:p w14:paraId="3A6E7D92" w14:textId="08185901" w:rsidR="00D81B4F" w:rsidRPr="00D26D93" w:rsidRDefault="00A02B98" w:rsidP="00510C62">
      <w:r w:rsidRPr="00D26D93">
        <w:t>Regarding the types of project delivery method</w:t>
      </w:r>
      <w:r w:rsidR="009E2F16">
        <w:t>s</w:t>
      </w:r>
      <w:r w:rsidRPr="00D26D93">
        <w:t xml:space="preserve"> that are acceptable for Level 3 PtD, it is still the case that while PtD can work on a DBB project with contractor design-assistance, the preferred delivery methods are DB and IPD</w:t>
      </w:r>
      <w:r w:rsidR="007F5ADA" w:rsidRPr="00D26D93">
        <w:t xml:space="preserve">.  Even if designers are knowledgeable about construction safety and PtD, </w:t>
      </w:r>
      <w:r w:rsidRPr="00D26D93">
        <w:t xml:space="preserve">the desired level of </w:t>
      </w:r>
      <w:r w:rsidR="007F5ADA" w:rsidRPr="00D26D93">
        <w:t xml:space="preserve">collaboration during design between </w:t>
      </w:r>
      <w:r w:rsidR="009E2F16">
        <w:t xml:space="preserve">the </w:t>
      </w:r>
      <w:r w:rsidR="007F5ADA" w:rsidRPr="00D26D93">
        <w:t>designers, the lead contractor, construction trades, and construction safety professionals</w:t>
      </w:r>
      <w:r w:rsidRPr="00D26D93">
        <w:t xml:space="preserve"> is</w:t>
      </w:r>
      <w:r w:rsidR="007F5ADA" w:rsidRPr="00D26D93">
        <w:t xml:space="preserve"> </w:t>
      </w:r>
      <w:r w:rsidRPr="00D26D93">
        <w:t>best provided when the project is not DBB.</w:t>
      </w:r>
      <w:r w:rsidR="00B767DE" w:rsidRPr="00D26D93">
        <w:t xml:space="preserve">  Ideally, designers and key construction personnel should be co-located (i.e., have nearby offices) throughout the design.  Also, the owner should allocate sufficient time for the design stage, rather than constantly pushing for the design to be completed as soon as possible, which is common in the industry.  A unique aspect of IPD projects is that design and construction personnel can share common financial incentives that drive each party to pursue the goals of the project, not just those of their employer.  Low project injury rates can be one of the goals that the IPD parties pursue through PtD and effective site safety management during construction.</w:t>
      </w:r>
    </w:p>
    <w:p w14:paraId="3BD41A70" w14:textId="01D6168B" w:rsidR="00D81B4F" w:rsidRPr="00D26D93" w:rsidRDefault="001F274E" w:rsidP="00510C62">
      <w:pPr>
        <w:pStyle w:val="Heading1"/>
      </w:pPr>
      <w:r w:rsidRPr="00D26D93">
        <w:t>CONCLUSIONS</w:t>
      </w:r>
      <w:r>
        <w:t xml:space="preserve"> AND RECOMMENDATIONS</w:t>
      </w:r>
    </w:p>
    <w:p w14:paraId="5285797F" w14:textId="4B82E2C4" w:rsidR="00C57970" w:rsidRDefault="00440E8C" w:rsidP="00510C62">
      <w:r w:rsidRPr="00D26D93">
        <w:t xml:space="preserve">Literature on innovation has shown how the methods used by firms for implementing an innovation can be as important as the inherent advantages of the innovation.  Prevention through Design is a safety management innovation that offers compelling benefits but also faces </w:t>
      </w:r>
      <w:r w:rsidRPr="00D26D93">
        <w:lastRenderedPageBreak/>
        <w:t xml:space="preserve">significant challenges to successful adoption.  This paper has sought to provide owner and AE organizations with practical guidance on how PtD can be adopted successfully by firms and on projects, based on the assumption that increasing levels of implementation </w:t>
      </w:r>
      <w:r w:rsidR="00C57970">
        <w:t xml:space="preserve">over multiple projects is best.  Which level of PtD should be implemented on a project should be determined by the </w:t>
      </w:r>
      <w:r w:rsidR="00976568">
        <w:t>o</w:t>
      </w:r>
      <w:r w:rsidR="00571BD6">
        <w:t xml:space="preserve">wner based on the </w:t>
      </w:r>
      <w:r w:rsidR="00C57970">
        <w:t xml:space="preserve">AE’s PtD </w:t>
      </w:r>
      <w:r w:rsidR="00B91039">
        <w:t>capabilities</w:t>
      </w:r>
      <w:r w:rsidR="00C57970">
        <w:t xml:space="preserve"> </w:t>
      </w:r>
      <w:r w:rsidR="001F237A">
        <w:t>and willingness to participate</w:t>
      </w:r>
      <w:r w:rsidR="00C57970">
        <w:t>.</w:t>
      </w:r>
      <w:r w:rsidR="00B91039">
        <w:t xml:space="preserve">  Once the appropriate level of PtD is determined, the owner and AE can maximize the chances of success by ensuring the PtD elements </w:t>
      </w:r>
      <w:r w:rsidR="001F237A">
        <w:t>discussed in the paper are provided</w:t>
      </w:r>
      <w:r w:rsidR="00B91039">
        <w:t>.</w:t>
      </w:r>
    </w:p>
    <w:p w14:paraId="45A86219" w14:textId="454A972E" w:rsidR="006E1DBA" w:rsidRDefault="00214659" w:rsidP="00510C62">
      <w:r>
        <w:t>For both owner and AE organizations, advancing to a higher level of implementation will require progress in areas associated with successful innovation, organizational change, and process improvement.  A vision for and commitment to higher levels of implementation must be communicated by leaders</w:t>
      </w:r>
      <w:r w:rsidR="00D57008">
        <w:t>, and a champion must be present</w:t>
      </w:r>
      <w:r>
        <w:t xml:space="preserve">.  Standardized processes must be documented.  Resources and infrastructure to enable implementation of these processes must be provided.  </w:t>
      </w:r>
      <w:r w:rsidR="00CD5324">
        <w:t xml:space="preserve">Organizational learning must be facilitated through lessons learned repositories.  </w:t>
      </w:r>
    </w:p>
    <w:p w14:paraId="7DE52FD5" w14:textId="79167336" w:rsidR="00214659" w:rsidRDefault="006E1DBA" w:rsidP="00510C62">
      <w:r>
        <w:t xml:space="preserve">An interesting area of future research is whether </w:t>
      </w:r>
      <w:r w:rsidR="00D07341">
        <w:t xml:space="preserve">the collaborative nature of PtD requires that all three sets of participants—owner, AE, and contractors—be </w:t>
      </w:r>
      <w:r>
        <w:t xml:space="preserve">somewhat equally </w:t>
      </w:r>
      <w:r w:rsidR="00D07341">
        <w:t xml:space="preserve">capable of pursuing the same level of PtD.  </w:t>
      </w:r>
      <w:r>
        <w:t>It is somewhat intuitive that a</w:t>
      </w:r>
      <w:r w:rsidR="00D07341">
        <w:t>n owner who is ready for Level 3, for example, should not attempt to force this level with an AE who is still working through Level 2 challenges.</w:t>
      </w:r>
      <w:r>
        <w:t xml:space="preserve">  Even in the reverse situation, where an AE is ready to pursue Level 3 but the owner has only experienced successful Level 1 or Level 2 PtD projects, it is likely that the procurement processes, project contracts, and design review processes dictated by the owner would likely not support a successful Level 3 project.</w:t>
      </w:r>
    </w:p>
    <w:p w14:paraId="55B27128" w14:textId="7FF0E4A2" w:rsidR="00B91039" w:rsidRDefault="00B91039" w:rsidP="00510C62">
      <w:r w:rsidRPr="00D26D93">
        <w:t xml:space="preserve">Many of the perceived challenges to implementing PtD are associated not with undesirable outcomes that will </w:t>
      </w:r>
      <w:r w:rsidRPr="00214659">
        <w:rPr>
          <w:i/>
        </w:rPr>
        <w:t>definitely</w:t>
      </w:r>
      <w:r w:rsidRPr="00D26D93">
        <w:t xml:space="preserve"> result but with uncertainty about the range of outcomes that </w:t>
      </w:r>
      <w:r w:rsidRPr="00214659">
        <w:rPr>
          <w:i/>
        </w:rPr>
        <w:t>could</w:t>
      </w:r>
      <w:r w:rsidRPr="00D26D93">
        <w:t xml:space="preserve"> result.</w:t>
      </w:r>
      <w:r>
        <w:t xml:space="preserve">  </w:t>
      </w:r>
      <w:r w:rsidRPr="00D26D93">
        <w:t>The set of recommended actions and processes for each proposed level of PtD implementation are intended to reduce uncertainty about outcomes, reduce risk, and reduce the level of resources needed to implement PtD.  The authors are hopeful these recommendations will help increase the number of firms and projects in which PtD is implemented successfully.</w:t>
      </w:r>
    </w:p>
    <w:p w14:paraId="5118B74F" w14:textId="51FEE132" w:rsidR="00D81B4F" w:rsidRPr="00D26D93" w:rsidRDefault="001F274E" w:rsidP="00510C62">
      <w:pPr>
        <w:pStyle w:val="Heading1"/>
      </w:pPr>
      <w:r w:rsidRPr="00D26D93">
        <w:t>REFERENCES</w:t>
      </w:r>
    </w:p>
    <w:p w14:paraId="09B5AC92" w14:textId="67419093" w:rsidR="009A4980" w:rsidRPr="00510C62" w:rsidRDefault="009A4980" w:rsidP="00510C62">
      <w:pPr>
        <w:rPr>
          <w:sz w:val="22"/>
        </w:rPr>
      </w:pPr>
      <w:r w:rsidRPr="00510C62">
        <w:rPr>
          <w:sz w:val="22"/>
        </w:rPr>
        <w:t>BLS 2016a.  Downloaded on 12/15/16 from www.bls.gov/news.release/osh.t02.htm.</w:t>
      </w:r>
    </w:p>
    <w:p w14:paraId="19AA0E32" w14:textId="1367ABC9" w:rsidR="009A4980" w:rsidRPr="00510C62" w:rsidRDefault="009A4980" w:rsidP="00510C62">
      <w:pPr>
        <w:rPr>
          <w:sz w:val="22"/>
        </w:rPr>
      </w:pPr>
      <w:r w:rsidRPr="00510C62">
        <w:rPr>
          <w:sz w:val="22"/>
        </w:rPr>
        <w:t>BLS 2016b.  Downloaded on 12/15/16 from www.bls.gov/news.release/cfoi.t04.htm.</w:t>
      </w:r>
    </w:p>
    <w:p w14:paraId="0C5BA932" w14:textId="47CF982F" w:rsidR="007766E5" w:rsidRPr="00510C62" w:rsidRDefault="007766E5" w:rsidP="00510C62">
      <w:pPr>
        <w:rPr>
          <w:sz w:val="22"/>
        </w:rPr>
      </w:pPr>
      <w:r w:rsidRPr="00510C62">
        <w:rPr>
          <w:sz w:val="22"/>
        </w:rPr>
        <w:t xml:space="preserve">Behm, M. (2005). “Linking construction fatalities to the design for construction safety concept.” </w:t>
      </w:r>
      <w:r w:rsidRPr="00510C62">
        <w:rPr>
          <w:i/>
          <w:sz w:val="22"/>
        </w:rPr>
        <w:t>Safety Science</w:t>
      </w:r>
      <w:r w:rsidRPr="00510C62">
        <w:rPr>
          <w:sz w:val="22"/>
        </w:rPr>
        <w:t xml:space="preserve"> 43, 589–611.</w:t>
      </w:r>
    </w:p>
    <w:p w14:paraId="5544C529" w14:textId="009B92FE" w:rsidR="009A4980" w:rsidRPr="00510C62" w:rsidRDefault="009A4980" w:rsidP="00510C62">
      <w:pPr>
        <w:rPr>
          <w:sz w:val="22"/>
        </w:rPr>
      </w:pPr>
      <w:r w:rsidRPr="00510C62">
        <w:rPr>
          <w:sz w:val="22"/>
        </w:rPr>
        <w:t xml:space="preserve">Behm, M., Culvenor, J., and Dixon, G. (2014). “Development of safe design thinking among engineering students.” </w:t>
      </w:r>
      <w:r w:rsidRPr="00510C62">
        <w:rPr>
          <w:i/>
          <w:sz w:val="22"/>
        </w:rPr>
        <w:t>Safety Science</w:t>
      </w:r>
      <w:r w:rsidRPr="00510C62">
        <w:rPr>
          <w:sz w:val="22"/>
        </w:rPr>
        <w:t xml:space="preserve"> 63:1-7.</w:t>
      </w:r>
    </w:p>
    <w:p w14:paraId="7C514D98" w14:textId="77777777" w:rsidR="00B91039" w:rsidRPr="00510C62" w:rsidRDefault="00B91039" w:rsidP="00510C62">
      <w:pPr>
        <w:rPr>
          <w:sz w:val="22"/>
        </w:rPr>
      </w:pPr>
      <w:r w:rsidRPr="00510C62">
        <w:rPr>
          <w:sz w:val="22"/>
        </w:rPr>
        <w:t xml:space="preserve">Dharmapalan, V., Gambatese, J.A, Fradella, J., and Vahed, A.M. (2014). “Quantification and Assessment of Safety Risk in the Design of Multistory Buildings.” </w:t>
      </w:r>
      <w:r w:rsidRPr="00510C62">
        <w:rPr>
          <w:i/>
          <w:sz w:val="22"/>
        </w:rPr>
        <w:t>J. Constr. Eng. and Mgt</w:t>
      </w:r>
      <w:r w:rsidRPr="00510C62">
        <w:rPr>
          <w:sz w:val="22"/>
        </w:rPr>
        <w:t xml:space="preserve"> Nov. 2014: 04014090-1.</w:t>
      </w:r>
    </w:p>
    <w:p w14:paraId="3C3D3D72" w14:textId="77777777" w:rsidR="00D81B4F" w:rsidRPr="00510C62" w:rsidRDefault="00D81B4F" w:rsidP="00510C62">
      <w:pPr>
        <w:rPr>
          <w:sz w:val="22"/>
        </w:rPr>
      </w:pPr>
      <w:r w:rsidRPr="00510C62">
        <w:rPr>
          <w:sz w:val="22"/>
        </w:rPr>
        <w:t>Fleming, T., Lingard, H., and Wakefield, R. (2007). “Guide to best practice for safer construction.” Cooperative Research Centre for Construction Innovation, Icon.Net, Brisbane, Australia.</w:t>
      </w:r>
    </w:p>
    <w:p w14:paraId="71878435" w14:textId="2EDA1D1C" w:rsidR="007766E5" w:rsidRPr="00510C62" w:rsidRDefault="007766E5" w:rsidP="00510C62">
      <w:pPr>
        <w:rPr>
          <w:sz w:val="22"/>
        </w:rPr>
      </w:pPr>
      <w:r w:rsidRPr="00510C62">
        <w:rPr>
          <w:sz w:val="22"/>
        </w:rPr>
        <w:t xml:space="preserve">Fonseca, E. D., Lima, F. P. A., and Duarte, F. (2014). “From construction site to design: The different accident prevention levels in the building industry.” </w:t>
      </w:r>
      <w:r w:rsidRPr="00510C62">
        <w:rPr>
          <w:i/>
          <w:sz w:val="22"/>
          <w:szCs w:val="20"/>
        </w:rPr>
        <w:t>Safety Science</w:t>
      </w:r>
      <w:r w:rsidRPr="00510C62">
        <w:rPr>
          <w:sz w:val="22"/>
          <w:szCs w:val="20"/>
        </w:rPr>
        <w:t xml:space="preserve"> 70:</w:t>
      </w:r>
      <w:r w:rsidRPr="00510C62">
        <w:rPr>
          <w:sz w:val="22"/>
        </w:rPr>
        <w:t>406–418.</w:t>
      </w:r>
    </w:p>
    <w:p w14:paraId="05A1A5EE" w14:textId="76E7E681" w:rsidR="00691BC0" w:rsidRPr="00510C62" w:rsidRDefault="00691BC0" w:rsidP="00510C62">
      <w:pPr>
        <w:rPr>
          <w:color w:val="0000FF"/>
          <w:sz w:val="22"/>
        </w:rPr>
      </w:pPr>
      <w:r w:rsidRPr="00510C62">
        <w:rPr>
          <w:sz w:val="22"/>
        </w:rPr>
        <w:lastRenderedPageBreak/>
        <w:t xml:space="preserve">Gambatese, J. A., Hinze, J., and Haas, C. T. (1997). “Tool to design for construction worker safety.” </w:t>
      </w:r>
      <w:r w:rsidRPr="00510C62">
        <w:rPr>
          <w:i/>
          <w:sz w:val="22"/>
        </w:rPr>
        <w:t>J. Archit. Eng</w:t>
      </w:r>
      <w:r w:rsidRPr="00510C62">
        <w:rPr>
          <w:sz w:val="22"/>
        </w:rPr>
        <w:t xml:space="preserve">., </w:t>
      </w:r>
      <w:r w:rsidRPr="00510C62">
        <w:rPr>
          <w:color w:val="0000FF"/>
          <w:sz w:val="22"/>
        </w:rPr>
        <w:t>10.1061/(ASCE)1076-0431(1997)3:1(32), 32–41.</w:t>
      </w:r>
    </w:p>
    <w:p w14:paraId="166A0C14" w14:textId="25675E26" w:rsidR="00B91039" w:rsidRPr="00510C62" w:rsidRDefault="00B91039" w:rsidP="00510C62">
      <w:pPr>
        <w:rPr>
          <w:sz w:val="22"/>
        </w:rPr>
      </w:pPr>
      <w:r w:rsidRPr="00510C62">
        <w:rPr>
          <w:sz w:val="22"/>
        </w:rPr>
        <w:t xml:space="preserve">Gambatese, J. A., Behm, M., and Hinze, J. (2005). “Viability of designing for construction worker safety.” </w:t>
      </w:r>
      <w:r w:rsidRPr="00510C62">
        <w:rPr>
          <w:i/>
          <w:sz w:val="22"/>
        </w:rPr>
        <w:t>J. Constr. Eng. Manage</w:t>
      </w:r>
      <w:r w:rsidRPr="00510C62">
        <w:rPr>
          <w:sz w:val="22"/>
        </w:rPr>
        <w:t>., 131(9), 1029–1036.</w:t>
      </w:r>
    </w:p>
    <w:p w14:paraId="4F4262DE" w14:textId="2EA1B627" w:rsidR="00F5194A" w:rsidRPr="00510C62" w:rsidRDefault="00F5194A" w:rsidP="00510C62">
      <w:pPr>
        <w:rPr>
          <w:sz w:val="22"/>
        </w:rPr>
      </w:pPr>
      <w:r w:rsidRPr="00510C62">
        <w:rPr>
          <w:sz w:val="22"/>
        </w:rPr>
        <w:t>Gambatese, J. A., Toole</w:t>
      </w:r>
      <w:r w:rsidR="00615F90">
        <w:rPr>
          <w:sz w:val="22"/>
        </w:rPr>
        <w:t>, T. M.,</w:t>
      </w:r>
      <w:r w:rsidRPr="00510C62">
        <w:rPr>
          <w:sz w:val="22"/>
        </w:rPr>
        <w:t xml:space="preserve"> and Abowitz</w:t>
      </w:r>
      <w:r w:rsidR="00615F90">
        <w:rPr>
          <w:sz w:val="22"/>
        </w:rPr>
        <w:t>, D.</w:t>
      </w:r>
      <w:r w:rsidRPr="00510C62">
        <w:rPr>
          <w:sz w:val="22"/>
        </w:rPr>
        <w:t xml:space="preserve"> (2017).  “Barriers to prevention through design.”  </w:t>
      </w:r>
      <w:r w:rsidRPr="00510C62">
        <w:rPr>
          <w:i/>
          <w:sz w:val="22"/>
          <w:szCs w:val="22"/>
        </w:rPr>
        <w:t>J. Constr. Eng. Manage</w:t>
      </w:r>
      <w:r w:rsidRPr="00510C62">
        <w:rPr>
          <w:sz w:val="22"/>
          <w:szCs w:val="22"/>
        </w:rPr>
        <w:t>., 132()</w:t>
      </w:r>
      <w:r w:rsidRPr="00510C62">
        <w:rPr>
          <w:i/>
          <w:sz w:val="22"/>
        </w:rPr>
        <w:t>.</w:t>
      </w:r>
    </w:p>
    <w:p w14:paraId="63CCB3FF" w14:textId="77777777" w:rsidR="00B91039" w:rsidRPr="00510C62" w:rsidRDefault="00B91039" w:rsidP="00510C62">
      <w:pPr>
        <w:rPr>
          <w:sz w:val="22"/>
        </w:rPr>
      </w:pPr>
      <w:r w:rsidRPr="00510C62">
        <w:rPr>
          <w:sz w:val="22"/>
        </w:rPr>
        <w:t xml:space="preserve">Goh, Y. M. and Chuaba, S. (2015). “Knowledge, attitude and practices for design for safety: A study on civil &amp; structural engineers.”  </w:t>
      </w:r>
      <w:r w:rsidRPr="00510C62">
        <w:rPr>
          <w:i/>
          <w:sz w:val="22"/>
        </w:rPr>
        <w:t>Accident Analysis and Prevention</w:t>
      </w:r>
      <w:r w:rsidRPr="00510C62">
        <w:rPr>
          <w:sz w:val="22"/>
        </w:rPr>
        <w:t>. Doi.org/10.1016/j.aap.2015.09.023.</w:t>
      </w:r>
    </w:p>
    <w:p w14:paraId="602BC209" w14:textId="54059356" w:rsidR="009A4980" w:rsidRPr="00510C62" w:rsidRDefault="009A4980" w:rsidP="00510C62">
      <w:pPr>
        <w:rPr>
          <w:sz w:val="22"/>
        </w:rPr>
      </w:pPr>
      <w:r w:rsidRPr="00510C62">
        <w:rPr>
          <w:sz w:val="22"/>
        </w:rPr>
        <w:t xml:space="preserve">Hallowell, M. R., and Hansen, D. (2015). “Measuring and improving designer hazard recognition skill: Critical competency to enable prevention through design.” </w:t>
      </w:r>
      <w:r w:rsidR="00DB3629" w:rsidRPr="00510C62">
        <w:rPr>
          <w:i/>
          <w:sz w:val="22"/>
          <w:szCs w:val="20"/>
        </w:rPr>
        <w:t>Safety Science</w:t>
      </w:r>
      <w:r w:rsidR="00DB3629" w:rsidRPr="00510C62">
        <w:rPr>
          <w:sz w:val="22"/>
          <w:szCs w:val="20"/>
        </w:rPr>
        <w:t xml:space="preserve"> </w:t>
      </w:r>
      <w:r w:rsidR="00DB3629" w:rsidRPr="00510C62">
        <w:rPr>
          <w:color w:val="0000FF"/>
          <w:sz w:val="22"/>
        </w:rPr>
        <w:t>82:</w:t>
      </w:r>
      <w:r w:rsidRPr="00510C62">
        <w:rPr>
          <w:color w:val="0000FF"/>
          <w:sz w:val="22"/>
        </w:rPr>
        <w:t>254–263</w:t>
      </w:r>
      <w:r w:rsidRPr="00510C62">
        <w:rPr>
          <w:sz w:val="22"/>
        </w:rPr>
        <w:t>.</w:t>
      </w:r>
    </w:p>
    <w:p w14:paraId="46CA3EBF" w14:textId="57D60F8F" w:rsidR="008A4EDB" w:rsidRPr="00510C62" w:rsidRDefault="008A4EDB" w:rsidP="00510C62">
      <w:pPr>
        <w:rPr>
          <w:color w:val="231F20"/>
          <w:sz w:val="18"/>
          <w:szCs w:val="22"/>
        </w:rPr>
      </w:pPr>
      <w:r w:rsidRPr="00510C62">
        <w:rPr>
          <w:sz w:val="22"/>
        </w:rPr>
        <w:t xml:space="preserve">Hecker, S., Gambatese, J., and Weinstein, M. (2005). “Designing for Worker Safety: Moving the Construction Safety Process Upstream.” </w:t>
      </w:r>
      <w:r w:rsidRPr="00510C62">
        <w:rPr>
          <w:i/>
          <w:iCs/>
          <w:sz w:val="22"/>
        </w:rPr>
        <w:t>Professional Safety</w:t>
      </w:r>
      <w:r w:rsidRPr="00510C62">
        <w:rPr>
          <w:sz w:val="22"/>
        </w:rPr>
        <w:t>, Journal of the American Society of Safety Engineers (ASSE), 50(9), 32-44.</w:t>
      </w:r>
    </w:p>
    <w:p w14:paraId="561AB40F" w14:textId="09BFC0BE" w:rsidR="00B91039" w:rsidRPr="00510C62" w:rsidRDefault="00B91039" w:rsidP="00510C62">
      <w:pPr>
        <w:rPr>
          <w:sz w:val="22"/>
        </w:rPr>
      </w:pPr>
      <w:r w:rsidRPr="00510C62">
        <w:rPr>
          <w:sz w:val="22"/>
        </w:rPr>
        <w:t>Laborde, M. and Sanvido, V. (1994)</w:t>
      </w:r>
      <w:r w:rsidR="000B4349" w:rsidRPr="00510C62">
        <w:rPr>
          <w:sz w:val="22"/>
        </w:rPr>
        <w:t xml:space="preserve">. </w:t>
      </w:r>
      <w:r w:rsidRPr="00510C62">
        <w:rPr>
          <w:sz w:val="22"/>
        </w:rPr>
        <w:t xml:space="preserve"> </w:t>
      </w:r>
      <w:r w:rsidR="000B4349" w:rsidRPr="00510C62">
        <w:rPr>
          <w:sz w:val="22"/>
        </w:rPr>
        <w:t>“</w:t>
      </w:r>
      <w:r w:rsidRPr="00510C62">
        <w:rPr>
          <w:sz w:val="22"/>
        </w:rPr>
        <w:t>Introducing new process technologies into construction companies.</w:t>
      </w:r>
      <w:r w:rsidR="000B4349" w:rsidRPr="00510C62">
        <w:rPr>
          <w:sz w:val="22"/>
        </w:rPr>
        <w:t>”</w:t>
      </w:r>
      <w:r w:rsidRPr="00510C62">
        <w:rPr>
          <w:sz w:val="22"/>
        </w:rPr>
        <w:t xml:space="preserve"> </w:t>
      </w:r>
      <w:r w:rsidRPr="00510C62">
        <w:rPr>
          <w:i/>
          <w:sz w:val="22"/>
        </w:rPr>
        <w:t>Journal of</w:t>
      </w:r>
      <w:r w:rsidR="000B4349" w:rsidRPr="00510C62">
        <w:rPr>
          <w:i/>
          <w:sz w:val="22"/>
        </w:rPr>
        <w:t xml:space="preserve"> </w:t>
      </w:r>
      <w:r w:rsidRPr="00510C62">
        <w:rPr>
          <w:i/>
          <w:sz w:val="22"/>
        </w:rPr>
        <w:t>Construction Engineering and Management</w:t>
      </w:r>
      <w:r w:rsidRPr="00510C62">
        <w:rPr>
          <w:sz w:val="22"/>
        </w:rPr>
        <w:t>, 124(3), 488–508.</w:t>
      </w:r>
    </w:p>
    <w:p w14:paraId="6B6C1C16" w14:textId="29D935CC" w:rsidR="00416138" w:rsidRPr="00510C62" w:rsidRDefault="00416138" w:rsidP="00510C62">
      <w:pPr>
        <w:rPr>
          <w:sz w:val="22"/>
        </w:rPr>
      </w:pPr>
      <w:r w:rsidRPr="00510C62">
        <w:rPr>
          <w:sz w:val="22"/>
        </w:rPr>
        <w:t>Larsen</w:t>
      </w:r>
      <w:r w:rsidR="00B91039" w:rsidRPr="00510C62">
        <w:rPr>
          <w:sz w:val="22"/>
        </w:rPr>
        <w:t xml:space="preserve">, G. D, and </w:t>
      </w:r>
      <w:r w:rsidRPr="00510C62">
        <w:rPr>
          <w:sz w:val="22"/>
        </w:rPr>
        <w:t>Whyte</w:t>
      </w:r>
      <w:r w:rsidR="00B91039" w:rsidRPr="00510C62">
        <w:rPr>
          <w:sz w:val="22"/>
        </w:rPr>
        <w:t>, J.</w:t>
      </w:r>
      <w:r w:rsidRPr="00510C62">
        <w:rPr>
          <w:sz w:val="22"/>
        </w:rPr>
        <w:t xml:space="preserve"> (2013).  “Safe construction through design: perspectives from the site team”, </w:t>
      </w:r>
      <w:r w:rsidRPr="00510C62">
        <w:rPr>
          <w:i/>
          <w:sz w:val="22"/>
        </w:rPr>
        <w:t>Construction Management and Economics</w:t>
      </w:r>
      <w:r w:rsidRPr="00510C62">
        <w:rPr>
          <w:sz w:val="22"/>
        </w:rPr>
        <w:t>, 31:6, 675-690, DOI: 10.1080/01446193.2013.798424</w:t>
      </w:r>
      <w:r w:rsidR="00B91039" w:rsidRPr="00510C62">
        <w:rPr>
          <w:sz w:val="22"/>
        </w:rPr>
        <w:t>.</w:t>
      </w:r>
    </w:p>
    <w:p w14:paraId="6EC2EAA4" w14:textId="74E55D44" w:rsidR="000B4349" w:rsidRPr="00510C62" w:rsidRDefault="000B4349" w:rsidP="00510C62">
      <w:pPr>
        <w:rPr>
          <w:sz w:val="22"/>
        </w:rPr>
      </w:pPr>
      <w:r w:rsidRPr="00510C62">
        <w:rPr>
          <w:sz w:val="22"/>
        </w:rPr>
        <w:t xml:space="preserve">Ling, F.Y.Y. (2003) “Managing the implementation of construction innovations.” </w:t>
      </w:r>
      <w:r w:rsidRPr="00510C62">
        <w:rPr>
          <w:i/>
          <w:sz w:val="22"/>
        </w:rPr>
        <w:t>Construction Management and Economics</w:t>
      </w:r>
      <w:r w:rsidRPr="00510C62">
        <w:rPr>
          <w:sz w:val="22"/>
        </w:rPr>
        <w:t>, 21, 635–49.</w:t>
      </w:r>
    </w:p>
    <w:p w14:paraId="3C5FC5C2" w14:textId="46B08778" w:rsidR="00D81B4F" w:rsidRPr="00510C62" w:rsidRDefault="00D81B4F" w:rsidP="00510C62">
      <w:pPr>
        <w:rPr>
          <w:sz w:val="22"/>
        </w:rPr>
      </w:pPr>
      <w:r w:rsidRPr="00510C62">
        <w:rPr>
          <w:sz w:val="22"/>
        </w:rPr>
        <w:t>Lingard, H., Pirzadeh, P., Harley, J., Blismas, N., and Wakefield, R. (2014).  “Safety in design.” RMIT Univ., Melbourne, Australia.</w:t>
      </w:r>
    </w:p>
    <w:p w14:paraId="66247C59" w14:textId="69940008" w:rsidR="000B4349" w:rsidRPr="00510C62" w:rsidRDefault="000B4349" w:rsidP="00510C62">
      <w:pPr>
        <w:rPr>
          <w:sz w:val="22"/>
        </w:rPr>
      </w:pPr>
      <w:r w:rsidRPr="00510C62">
        <w:rPr>
          <w:sz w:val="22"/>
        </w:rPr>
        <w:t xml:space="preserve">Manley, K. and McFallan, S. (2006) Exploring the drivers of firm-level innovation in the construction industry.  </w:t>
      </w:r>
      <w:r w:rsidRPr="00510C62">
        <w:rPr>
          <w:i/>
          <w:sz w:val="22"/>
        </w:rPr>
        <w:t>Construction Management and Economics</w:t>
      </w:r>
      <w:r w:rsidRPr="00510C62">
        <w:rPr>
          <w:sz w:val="22"/>
        </w:rPr>
        <w:t>, 24, 911–20.</w:t>
      </w:r>
    </w:p>
    <w:p w14:paraId="1B052EB2" w14:textId="77777777" w:rsidR="009A4980" w:rsidRPr="00510C62" w:rsidRDefault="009A4980" w:rsidP="00510C62">
      <w:pPr>
        <w:rPr>
          <w:sz w:val="22"/>
        </w:rPr>
      </w:pPr>
      <w:r w:rsidRPr="00510C62">
        <w:rPr>
          <w:sz w:val="22"/>
        </w:rPr>
        <w:t xml:space="preserve">Manuele, F. A. (2008).  “Prevention through design: addressing occupational risks in the design and redesign processes.  </w:t>
      </w:r>
      <w:r w:rsidRPr="00510C62">
        <w:rPr>
          <w:i/>
          <w:sz w:val="22"/>
        </w:rPr>
        <w:t>Professional Safety</w:t>
      </w:r>
      <w:r w:rsidRPr="00510C62">
        <w:rPr>
          <w:sz w:val="22"/>
        </w:rPr>
        <w:t>.  October:28-40.</w:t>
      </w:r>
    </w:p>
    <w:p w14:paraId="60C3626A" w14:textId="77777777" w:rsidR="00A15E52" w:rsidRPr="00510C62" w:rsidRDefault="00A15E52" w:rsidP="00A15E52">
      <w:pPr>
        <w:rPr>
          <w:sz w:val="22"/>
        </w:rPr>
      </w:pPr>
      <w:r>
        <w:rPr>
          <w:sz w:val="22"/>
        </w:rPr>
        <w:t xml:space="preserve">New Zealand </w:t>
      </w:r>
      <w:r w:rsidRPr="00A15E52">
        <w:rPr>
          <w:sz w:val="22"/>
        </w:rPr>
        <w:t>Ministry of Busin</w:t>
      </w:r>
      <w:r>
        <w:rPr>
          <w:sz w:val="22"/>
        </w:rPr>
        <w:t xml:space="preserve">ess, Innovation, and Employment (2016).  </w:t>
      </w:r>
      <w:r w:rsidRPr="00A15E52">
        <w:rPr>
          <w:sz w:val="22"/>
        </w:rPr>
        <w:t>Health and Safety at Work Act 2015</w:t>
      </w:r>
      <w:r>
        <w:rPr>
          <w:sz w:val="22"/>
        </w:rPr>
        <w:t xml:space="preserve">.  Downloaded on April 11, 2017 from </w:t>
      </w:r>
      <w:r w:rsidRPr="00A15E52">
        <w:rPr>
          <w:sz w:val="22"/>
        </w:rPr>
        <w:t>http://www.legislation.govt.nz</w:t>
      </w:r>
      <w:r>
        <w:rPr>
          <w:sz w:val="22"/>
        </w:rPr>
        <w:t>.</w:t>
      </w:r>
    </w:p>
    <w:p w14:paraId="1EE2B6AD" w14:textId="20C357E6" w:rsidR="006F2521" w:rsidRPr="00510C62" w:rsidRDefault="006F2521" w:rsidP="00510C62">
      <w:pPr>
        <w:rPr>
          <w:sz w:val="22"/>
        </w:rPr>
      </w:pPr>
      <w:r w:rsidRPr="00510C62">
        <w:rPr>
          <w:sz w:val="22"/>
        </w:rPr>
        <w:t xml:space="preserve">Schein, E. (2010).  </w:t>
      </w:r>
      <w:r w:rsidRPr="00510C62">
        <w:rPr>
          <w:i/>
          <w:sz w:val="22"/>
        </w:rPr>
        <w:t>Organizational Culture and Leadership, 4</w:t>
      </w:r>
      <w:r w:rsidRPr="00510C62">
        <w:rPr>
          <w:i/>
          <w:sz w:val="22"/>
          <w:vertAlign w:val="superscript"/>
        </w:rPr>
        <w:t>th</w:t>
      </w:r>
      <w:r w:rsidRPr="00510C62">
        <w:rPr>
          <w:i/>
          <w:sz w:val="22"/>
        </w:rPr>
        <w:t xml:space="preserve"> Ed</w:t>
      </w:r>
      <w:r w:rsidRPr="00510C62">
        <w:rPr>
          <w:sz w:val="22"/>
        </w:rPr>
        <w:t>.  San Francisco: Jossey-Bass/Wiley.</w:t>
      </w:r>
    </w:p>
    <w:p w14:paraId="70F1A9BA" w14:textId="0FCA4666" w:rsidR="000B4349" w:rsidRPr="00510C62" w:rsidRDefault="000B4349" w:rsidP="00510C62">
      <w:pPr>
        <w:rPr>
          <w:sz w:val="22"/>
        </w:rPr>
      </w:pPr>
      <w:r w:rsidRPr="00510C62">
        <w:rPr>
          <w:sz w:val="22"/>
        </w:rPr>
        <w:t xml:space="preserve">Slaughter, S. (1998) “Models of construction innovation.” </w:t>
      </w:r>
      <w:r w:rsidRPr="00510C62">
        <w:rPr>
          <w:i/>
          <w:sz w:val="22"/>
        </w:rPr>
        <w:t>Journal of Construction Engineering and Management</w:t>
      </w:r>
      <w:r w:rsidRPr="00510C62">
        <w:rPr>
          <w:sz w:val="22"/>
        </w:rPr>
        <w:t>, 124(3), 226–31.</w:t>
      </w:r>
    </w:p>
    <w:p w14:paraId="0C69D877" w14:textId="0AC81CFF" w:rsidR="009A4980" w:rsidRDefault="009A4980" w:rsidP="00510C62">
      <w:pPr>
        <w:rPr>
          <w:color w:val="0000FF"/>
          <w:sz w:val="22"/>
        </w:rPr>
      </w:pPr>
      <w:r w:rsidRPr="00510C62">
        <w:rPr>
          <w:sz w:val="22"/>
        </w:rPr>
        <w:t xml:space="preserve">Toole, T. M. (2005). “Increasing engineers’ role in construction safety: Opportunities and barriers.” J. Prof. Issues Eng. Educ. Pract., </w:t>
      </w:r>
      <w:r w:rsidRPr="00510C62">
        <w:rPr>
          <w:color w:val="0000FF"/>
          <w:sz w:val="22"/>
        </w:rPr>
        <w:t>10.1061/(ASCE)1052-3928(2005)131:3(199), 199–207.</w:t>
      </w:r>
    </w:p>
    <w:p w14:paraId="413271A1" w14:textId="648F7FD2" w:rsidR="00E151AD" w:rsidRPr="00510C62" w:rsidRDefault="00615F90" w:rsidP="00510C62">
      <w:pPr>
        <w:rPr>
          <w:sz w:val="22"/>
        </w:rPr>
      </w:pPr>
      <w:r w:rsidRPr="00615F90">
        <w:rPr>
          <w:sz w:val="22"/>
        </w:rPr>
        <w:t>Toole, T. M. and J. Gambatese (2008).  “</w:t>
      </w:r>
      <w:hyperlink r:id="rId11" w:history="1">
        <w:r w:rsidRPr="00615F90">
          <w:rPr>
            <w:rStyle w:val="Hyperlink"/>
            <w:sz w:val="22"/>
          </w:rPr>
          <w:t>The Trajectories of Construction Prevention through Design</w:t>
        </w:r>
      </w:hyperlink>
      <w:r w:rsidRPr="00615F90">
        <w:rPr>
          <w:sz w:val="22"/>
        </w:rPr>
        <w:t xml:space="preserve">.”  </w:t>
      </w:r>
      <w:r w:rsidRPr="00615F90">
        <w:rPr>
          <w:i/>
          <w:sz w:val="22"/>
        </w:rPr>
        <w:t>J. of Safety Research</w:t>
      </w:r>
      <w:r w:rsidRPr="00615F90">
        <w:rPr>
          <w:sz w:val="22"/>
        </w:rPr>
        <w:t xml:space="preserve"> 39(2): 225-230.</w:t>
      </w:r>
      <w:r w:rsidR="00D81B4F" w:rsidRPr="00510C62">
        <w:rPr>
          <w:sz w:val="22"/>
        </w:rPr>
        <w:t>Toole, T.M., Gambatese, J.A., and Abowitz, D.A. (2016). “Owners’ Role in Facilitating Prevention through Design.”</w:t>
      </w:r>
      <w:r w:rsidR="00D81B4F" w:rsidRPr="00510C62">
        <w:rPr>
          <w:i/>
          <w:sz w:val="22"/>
        </w:rPr>
        <w:t xml:space="preserve"> J. Prof. Issues Eng. Educ. Pract</w:t>
      </w:r>
      <w:r w:rsidR="00D81B4F" w:rsidRPr="00510C62">
        <w:rPr>
          <w:sz w:val="22"/>
        </w:rPr>
        <w:t>., ASCE, 04016012.</w:t>
      </w:r>
    </w:p>
    <w:p w14:paraId="36F7CC9E" w14:textId="77777777" w:rsidR="00B91039" w:rsidRPr="00510C62" w:rsidRDefault="00B91039" w:rsidP="00510C62">
      <w:pPr>
        <w:rPr>
          <w:sz w:val="22"/>
        </w:rPr>
      </w:pPr>
      <w:r w:rsidRPr="00510C62">
        <w:rPr>
          <w:sz w:val="22"/>
        </w:rPr>
        <w:t xml:space="preserve">Walline, D. L. (2014). “Prevention through design: proven solutions from the field.” </w:t>
      </w:r>
      <w:r w:rsidRPr="00510C62">
        <w:rPr>
          <w:i/>
          <w:sz w:val="22"/>
        </w:rPr>
        <w:t>Professional Safety</w:t>
      </w:r>
      <w:r w:rsidRPr="00510C62">
        <w:rPr>
          <w:sz w:val="22"/>
        </w:rPr>
        <w:t xml:space="preserve"> 2014(11): 43-49.</w:t>
      </w:r>
    </w:p>
    <w:p w14:paraId="473DF246" w14:textId="7D49E407" w:rsidR="00286AD4" w:rsidRPr="00510C62" w:rsidRDefault="00B91039" w:rsidP="00510C62">
      <w:pPr>
        <w:rPr>
          <w:sz w:val="22"/>
        </w:rPr>
      </w:pPr>
      <w:r w:rsidRPr="00510C62">
        <w:rPr>
          <w:sz w:val="22"/>
        </w:rPr>
        <w:t xml:space="preserve">Weinstein, M., Gambatese, J.A., and Hecker, S. (2005). “Can Design Improve Construction Safety?: Assessing the Impact of a Collaborative Safety-in-Design Process.” </w:t>
      </w:r>
      <w:r w:rsidRPr="00510C62">
        <w:rPr>
          <w:i/>
          <w:sz w:val="22"/>
        </w:rPr>
        <w:t>J. Constr. Eng. and Mgt</w:t>
      </w:r>
      <w:r w:rsidRPr="00510C62">
        <w:rPr>
          <w:sz w:val="22"/>
        </w:rPr>
        <w:t xml:space="preserve"> 131(10): 1125-1134.</w:t>
      </w:r>
    </w:p>
    <w:p w14:paraId="42B60E12" w14:textId="16EB6D0E" w:rsidR="00A15E52" w:rsidRPr="00510C62" w:rsidRDefault="0059645E" w:rsidP="00A15E52">
      <w:pPr>
        <w:rPr>
          <w:sz w:val="22"/>
        </w:rPr>
      </w:pPr>
      <w:r w:rsidRPr="00510C62">
        <w:rPr>
          <w:sz w:val="22"/>
        </w:rPr>
        <w:t>WorkCover New South Wales (2001).  “CHAIR-Safety in Design Tool.”</w:t>
      </w:r>
    </w:p>
    <w:sectPr w:rsidR="00A15E52" w:rsidRPr="00510C62" w:rsidSect="00FF125B">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7061E" w14:textId="77777777" w:rsidR="000D73E0" w:rsidRDefault="000D73E0" w:rsidP="00510C62">
      <w:r>
        <w:separator/>
      </w:r>
    </w:p>
  </w:endnote>
  <w:endnote w:type="continuationSeparator" w:id="0">
    <w:p w14:paraId="5C7D6CB7" w14:textId="77777777" w:rsidR="000D73E0" w:rsidRDefault="000D73E0" w:rsidP="00510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F64C9" w14:textId="018EF979" w:rsidR="00FF125B" w:rsidRPr="00FF125B" w:rsidRDefault="00FF125B">
    <w:pPr>
      <w:pStyle w:val="Footer"/>
      <w:rPr>
        <w:sz w:val="20"/>
      </w:rPr>
    </w:pPr>
    <w:r w:rsidRPr="00FF125B">
      <w:rPr>
        <w:sz w:val="20"/>
      </w:rPr>
      <w:t xml:space="preserve">Page </w:t>
    </w:r>
    <w:sdt>
      <w:sdtPr>
        <w:rPr>
          <w:sz w:val="20"/>
        </w:rPr>
        <w:id w:val="947127273"/>
        <w:docPartObj>
          <w:docPartGallery w:val="Page Numbers (Bottom of Page)"/>
          <w:docPartUnique/>
        </w:docPartObj>
      </w:sdtPr>
      <w:sdtEndPr>
        <w:rPr>
          <w:noProof/>
        </w:rPr>
      </w:sdtEndPr>
      <w:sdtContent>
        <w:r w:rsidRPr="00FF125B">
          <w:rPr>
            <w:sz w:val="20"/>
          </w:rPr>
          <w:fldChar w:fldCharType="begin"/>
        </w:r>
        <w:r w:rsidRPr="00FF125B">
          <w:rPr>
            <w:sz w:val="20"/>
          </w:rPr>
          <w:instrText xml:space="preserve"> PAGE   \* MERGEFORMAT </w:instrText>
        </w:r>
        <w:r w:rsidRPr="00FF125B">
          <w:rPr>
            <w:sz w:val="20"/>
          </w:rPr>
          <w:fldChar w:fldCharType="separate"/>
        </w:r>
        <w:r>
          <w:rPr>
            <w:noProof/>
            <w:sz w:val="20"/>
          </w:rPr>
          <w:t>9</w:t>
        </w:r>
        <w:r w:rsidRPr="00FF125B">
          <w:rPr>
            <w:noProof/>
            <w:sz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C556F8" w14:textId="77777777" w:rsidR="000D73E0" w:rsidRDefault="000D73E0" w:rsidP="00510C62">
      <w:r>
        <w:separator/>
      </w:r>
    </w:p>
  </w:footnote>
  <w:footnote w:type="continuationSeparator" w:id="0">
    <w:p w14:paraId="1C2E62AD" w14:textId="77777777" w:rsidR="000D73E0" w:rsidRDefault="000D73E0" w:rsidP="00510C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B758B"/>
    <w:multiLevelType w:val="hybridMultilevel"/>
    <w:tmpl w:val="307696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embedSystemFonts/>
  <w:mirrorMargin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318"/>
    <w:rsid w:val="0000501C"/>
    <w:rsid w:val="00014CCC"/>
    <w:rsid w:val="00017134"/>
    <w:rsid w:val="000174EC"/>
    <w:rsid w:val="00020586"/>
    <w:rsid w:val="00027709"/>
    <w:rsid w:val="00027D63"/>
    <w:rsid w:val="0003226D"/>
    <w:rsid w:val="00033F9E"/>
    <w:rsid w:val="00037657"/>
    <w:rsid w:val="00037CAC"/>
    <w:rsid w:val="0004002A"/>
    <w:rsid w:val="00042C6F"/>
    <w:rsid w:val="00043A8C"/>
    <w:rsid w:val="000454A1"/>
    <w:rsid w:val="00053653"/>
    <w:rsid w:val="00054A85"/>
    <w:rsid w:val="0007436B"/>
    <w:rsid w:val="000771C3"/>
    <w:rsid w:val="0007732B"/>
    <w:rsid w:val="000863A9"/>
    <w:rsid w:val="000978ED"/>
    <w:rsid w:val="000B4349"/>
    <w:rsid w:val="000B4A99"/>
    <w:rsid w:val="000B5A20"/>
    <w:rsid w:val="000B733A"/>
    <w:rsid w:val="000C4F05"/>
    <w:rsid w:val="000D49F1"/>
    <w:rsid w:val="000D6944"/>
    <w:rsid w:val="000D73E0"/>
    <w:rsid w:val="000E3421"/>
    <w:rsid w:val="000E47D0"/>
    <w:rsid w:val="000F183B"/>
    <w:rsid w:val="000F3DC2"/>
    <w:rsid w:val="000F7417"/>
    <w:rsid w:val="00110FCC"/>
    <w:rsid w:val="001114C1"/>
    <w:rsid w:val="00111C7D"/>
    <w:rsid w:val="00117576"/>
    <w:rsid w:val="001206C8"/>
    <w:rsid w:val="00120C99"/>
    <w:rsid w:val="00121478"/>
    <w:rsid w:val="00121DAB"/>
    <w:rsid w:val="00122003"/>
    <w:rsid w:val="0012294D"/>
    <w:rsid w:val="00130126"/>
    <w:rsid w:val="0013014A"/>
    <w:rsid w:val="0013353E"/>
    <w:rsid w:val="00141F7B"/>
    <w:rsid w:val="001554A5"/>
    <w:rsid w:val="001565C8"/>
    <w:rsid w:val="001566CA"/>
    <w:rsid w:val="00157962"/>
    <w:rsid w:val="001618D1"/>
    <w:rsid w:val="0016615C"/>
    <w:rsid w:val="00166280"/>
    <w:rsid w:val="00166456"/>
    <w:rsid w:val="001667B1"/>
    <w:rsid w:val="001675AB"/>
    <w:rsid w:val="001745DA"/>
    <w:rsid w:val="00185D00"/>
    <w:rsid w:val="00186CFA"/>
    <w:rsid w:val="00187486"/>
    <w:rsid w:val="00193527"/>
    <w:rsid w:val="001B344F"/>
    <w:rsid w:val="001B4727"/>
    <w:rsid w:val="001B4B92"/>
    <w:rsid w:val="001B6489"/>
    <w:rsid w:val="001B7A69"/>
    <w:rsid w:val="001C0706"/>
    <w:rsid w:val="001C0821"/>
    <w:rsid w:val="001C2C75"/>
    <w:rsid w:val="001C2EFC"/>
    <w:rsid w:val="001C62AA"/>
    <w:rsid w:val="001D6BA3"/>
    <w:rsid w:val="001D7534"/>
    <w:rsid w:val="001D75B0"/>
    <w:rsid w:val="001D77DE"/>
    <w:rsid w:val="001E015A"/>
    <w:rsid w:val="001F237A"/>
    <w:rsid w:val="001F274E"/>
    <w:rsid w:val="001F2AD8"/>
    <w:rsid w:val="001F6EBB"/>
    <w:rsid w:val="0020512A"/>
    <w:rsid w:val="00206A74"/>
    <w:rsid w:val="00207A0B"/>
    <w:rsid w:val="00211234"/>
    <w:rsid w:val="00212AB2"/>
    <w:rsid w:val="002141C3"/>
    <w:rsid w:val="00214659"/>
    <w:rsid w:val="0021522F"/>
    <w:rsid w:val="0022081C"/>
    <w:rsid w:val="002317A7"/>
    <w:rsid w:val="00231D44"/>
    <w:rsid w:val="00232F5F"/>
    <w:rsid w:val="00233A27"/>
    <w:rsid w:val="002357FA"/>
    <w:rsid w:val="00242D01"/>
    <w:rsid w:val="002464ED"/>
    <w:rsid w:val="00255CBC"/>
    <w:rsid w:val="00264A00"/>
    <w:rsid w:val="002701A0"/>
    <w:rsid w:val="00277DEA"/>
    <w:rsid w:val="00286AD4"/>
    <w:rsid w:val="0029180B"/>
    <w:rsid w:val="002952F8"/>
    <w:rsid w:val="002954B2"/>
    <w:rsid w:val="002A01E1"/>
    <w:rsid w:val="002A7E53"/>
    <w:rsid w:val="002B1286"/>
    <w:rsid w:val="002B2F03"/>
    <w:rsid w:val="002B59A2"/>
    <w:rsid w:val="002C49E2"/>
    <w:rsid w:val="002C52E2"/>
    <w:rsid w:val="002D0C74"/>
    <w:rsid w:val="002D2E18"/>
    <w:rsid w:val="002D31FF"/>
    <w:rsid w:val="002E0017"/>
    <w:rsid w:val="002E3557"/>
    <w:rsid w:val="002E3800"/>
    <w:rsid w:val="002E658D"/>
    <w:rsid w:val="002F2BBA"/>
    <w:rsid w:val="0030040E"/>
    <w:rsid w:val="00300AF5"/>
    <w:rsid w:val="0030101D"/>
    <w:rsid w:val="00303A95"/>
    <w:rsid w:val="00305781"/>
    <w:rsid w:val="00312C99"/>
    <w:rsid w:val="00316142"/>
    <w:rsid w:val="00320AA5"/>
    <w:rsid w:val="003244FB"/>
    <w:rsid w:val="00324B65"/>
    <w:rsid w:val="003331A2"/>
    <w:rsid w:val="003360AB"/>
    <w:rsid w:val="00340BFA"/>
    <w:rsid w:val="00341F62"/>
    <w:rsid w:val="00344FFB"/>
    <w:rsid w:val="00345A87"/>
    <w:rsid w:val="003463A7"/>
    <w:rsid w:val="00347FAB"/>
    <w:rsid w:val="00350966"/>
    <w:rsid w:val="00353E32"/>
    <w:rsid w:val="0035526D"/>
    <w:rsid w:val="00361DDC"/>
    <w:rsid w:val="00361F53"/>
    <w:rsid w:val="00363A60"/>
    <w:rsid w:val="003642E3"/>
    <w:rsid w:val="003648C1"/>
    <w:rsid w:val="00366649"/>
    <w:rsid w:val="00370134"/>
    <w:rsid w:val="003746D1"/>
    <w:rsid w:val="00382A9E"/>
    <w:rsid w:val="0038441B"/>
    <w:rsid w:val="00384A3B"/>
    <w:rsid w:val="003A14E7"/>
    <w:rsid w:val="003A1978"/>
    <w:rsid w:val="003A59D8"/>
    <w:rsid w:val="003B10F0"/>
    <w:rsid w:val="003B2895"/>
    <w:rsid w:val="003C3293"/>
    <w:rsid w:val="003C335C"/>
    <w:rsid w:val="003D426D"/>
    <w:rsid w:val="003D4656"/>
    <w:rsid w:val="003D5C33"/>
    <w:rsid w:val="003F1F5B"/>
    <w:rsid w:val="003F232C"/>
    <w:rsid w:val="003F2379"/>
    <w:rsid w:val="003F4B71"/>
    <w:rsid w:val="003F6545"/>
    <w:rsid w:val="004058B0"/>
    <w:rsid w:val="00407FA9"/>
    <w:rsid w:val="0041171A"/>
    <w:rsid w:val="00412172"/>
    <w:rsid w:val="00416138"/>
    <w:rsid w:val="004170F9"/>
    <w:rsid w:val="0042475A"/>
    <w:rsid w:val="00433A2A"/>
    <w:rsid w:val="00434714"/>
    <w:rsid w:val="004351F8"/>
    <w:rsid w:val="00436FB3"/>
    <w:rsid w:val="00437622"/>
    <w:rsid w:val="0044053C"/>
    <w:rsid w:val="00440E8C"/>
    <w:rsid w:val="00445901"/>
    <w:rsid w:val="00454398"/>
    <w:rsid w:val="00455F9B"/>
    <w:rsid w:val="00475E52"/>
    <w:rsid w:val="004845E3"/>
    <w:rsid w:val="00486819"/>
    <w:rsid w:val="00490232"/>
    <w:rsid w:val="00492151"/>
    <w:rsid w:val="00492284"/>
    <w:rsid w:val="00493C38"/>
    <w:rsid w:val="004945FC"/>
    <w:rsid w:val="004976AB"/>
    <w:rsid w:val="00497C94"/>
    <w:rsid w:val="004A1573"/>
    <w:rsid w:val="004A1CF3"/>
    <w:rsid w:val="004A26DA"/>
    <w:rsid w:val="004A2842"/>
    <w:rsid w:val="004A5F25"/>
    <w:rsid w:val="004A5F84"/>
    <w:rsid w:val="004A6D9D"/>
    <w:rsid w:val="004A769E"/>
    <w:rsid w:val="004B2F1C"/>
    <w:rsid w:val="004B3462"/>
    <w:rsid w:val="004B4459"/>
    <w:rsid w:val="004D088F"/>
    <w:rsid w:val="004D1BA3"/>
    <w:rsid w:val="004D1E2D"/>
    <w:rsid w:val="004D6204"/>
    <w:rsid w:val="004D6A71"/>
    <w:rsid w:val="004E0772"/>
    <w:rsid w:val="004E0A87"/>
    <w:rsid w:val="004E7EFA"/>
    <w:rsid w:val="004F2F06"/>
    <w:rsid w:val="00500D7E"/>
    <w:rsid w:val="00510C62"/>
    <w:rsid w:val="005113E9"/>
    <w:rsid w:val="005120D7"/>
    <w:rsid w:val="00517695"/>
    <w:rsid w:val="00523269"/>
    <w:rsid w:val="00525E62"/>
    <w:rsid w:val="0052733E"/>
    <w:rsid w:val="00530A4C"/>
    <w:rsid w:val="005328E5"/>
    <w:rsid w:val="00532C2A"/>
    <w:rsid w:val="00533F45"/>
    <w:rsid w:val="00534B04"/>
    <w:rsid w:val="005379FE"/>
    <w:rsid w:val="00537EBD"/>
    <w:rsid w:val="00540B43"/>
    <w:rsid w:val="005422C5"/>
    <w:rsid w:val="005429DD"/>
    <w:rsid w:val="00544C23"/>
    <w:rsid w:val="00545F58"/>
    <w:rsid w:val="00550523"/>
    <w:rsid w:val="00555BC5"/>
    <w:rsid w:val="00556C6F"/>
    <w:rsid w:val="00557857"/>
    <w:rsid w:val="005626AC"/>
    <w:rsid w:val="00565031"/>
    <w:rsid w:val="005716BD"/>
    <w:rsid w:val="00571BD6"/>
    <w:rsid w:val="0057364B"/>
    <w:rsid w:val="005743CE"/>
    <w:rsid w:val="00574A7C"/>
    <w:rsid w:val="0058079E"/>
    <w:rsid w:val="00581C12"/>
    <w:rsid w:val="00593143"/>
    <w:rsid w:val="00594144"/>
    <w:rsid w:val="0059438C"/>
    <w:rsid w:val="0059645E"/>
    <w:rsid w:val="005A41B6"/>
    <w:rsid w:val="005A6FC8"/>
    <w:rsid w:val="005B0121"/>
    <w:rsid w:val="005B50E8"/>
    <w:rsid w:val="005B51E1"/>
    <w:rsid w:val="005B66D0"/>
    <w:rsid w:val="005C076E"/>
    <w:rsid w:val="005C0AF2"/>
    <w:rsid w:val="005C5C59"/>
    <w:rsid w:val="005D3E86"/>
    <w:rsid w:val="005D69D1"/>
    <w:rsid w:val="005E112D"/>
    <w:rsid w:val="005E18D2"/>
    <w:rsid w:val="005E1D11"/>
    <w:rsid w:val="005E436F"/>
    <w:rsid w:val="005E6C3A"/>
    <w:rsid w:val="005F1DEF"/>
    <w:rsid w:val="005F3B17"/>
    <w:rsid w:val="005F665D"/>
    <w:rsid w:val="005F753A"/>
    <w:rsid w:val="005F7B08"/>
    <w:rsid w:val="005F7E44"/>
    <w:rsid w:val="0060232E"/>
    <w:rsid w:val="00606082"/>
    <w:rsid w:val="00606C60"/>
    <w:rsid w:val="00607C07"/>
    <w:rsid w:val="00613E52"/>
    <w:rsid w:val="006158E4"/>
    <w:rsid w:val="00615F90"/>
    <w:rsid w:val="00616E2C"/>
    <w:rsid w:val="006231C3"/>
    <w:rsid w:val="00624FE5"/>
    <w:rsid w:val="00637BE3"/>
    <w:rsid w:val="00643D07"/>
    <w:rsid w:val="00644976"/>
    <w:rsid w:val="00647724"/>
    <w:rsid w:val="00650C30"/>
    <w:rsid w:val="006537DA"/>
    <w:rsid w:val="00653885"/>
    <w:rsid w:val="00657022"/>
    <w:rsid w:val="00662A65"/>
    <w:rsid w:val="00663837"/>
    <w:rsid w:val="006708A3"/>
    <w:rsid w:val="0068760C"/>
    <w:rsid w:val="00691BC0"/>
    <w:rsid w:val="006929FC"/>
    <w:rsid w:val="00692C38"/>
    <w:rsid w:val="00695EBF"/>
    <w:rsid w:val="00696BBA"/>
    <w:rsid w:val="006A05D6"/>
    <w:rsid w:val="006A1DB2"/>
    <w:rsid w:val="006A24B6"/>
    <w:rsid w:val="006B03BC"/>
    <w:rsid w:val="006C1F73"/>
    <w:rsid w:val="006C2B59"/>
    <w:rsid w:val="006C605F"/>
    <w:rsid w:val="006D0C09"/>
    <w:rsid w:val="006D1D6A"/>
    <w:rsid w:val="006D31D0"/>
    <w:rsid w:val="006D4732"/>
    <w:rsid w:val="006D5A53"/>
    <w:rsid w:val="006D675C"/>
    <w:rsid w:val="006E1DBA"/>
    <w:rsid w:val="006E33F0"/>
    <w:rsid w:val="006E40A4"/>
    <w:rsid w:val="006F1DD1"/>
    <w:rsid w:val="006F2521"/>
    <w:rsid w:val="006F26E2"/>
    <w:rsid w:val="006F7EA7"/>
    <w:rsid w:val="00700AFB"/>
    <w:rsid w:val="0070117F"/>
    <w:rsid w:val="00713BFA"/>
    <w:rsid w:val="007141B5"/>
    <w:rsid w:val="00722E89"/>
    <w:rsid w:val="00725C73"/>
    <w:rsid w:val="00727D22"/>
    <w:rsid w:val="00733398"/>
    <w:rsid w:val="007335F0"/>
    <w:rsid w:val="0073386D"/>
    <w:rsid w:val="007432EC"/>
    <w:rsid w:val="00744300"/>
    <w:rsid w:val="007449B7"/>
    <w:rsid w:val="0075161F"/>
    <w:rsid w:val="00757392"/>
    <w:rsid w:val="00762B87"/>
    <w:rsid w:val="00763ED3"/>
    <w:rsid w:val="007736D3"/>
    <w:rsid w:val="007746F4"/>
    <w:rsid w:val="007766E5"/>
    <w:rsid w:val="0079289A"/>
    <w:rsid w:val="00793A31"/>
    <w:rsid w:val="007959CD"/>
    <w:rsid w:val="00796904"/>
    <w:rsid w:val="007A093B"/>
    <w:rsid w:val="007A13B8"/>
    <w:rsid w:val="007A1C8B"/>
    <w:rsid w:val="007A222A"/>
    <w:rsid w:val="007A61A8"/>
    <w:rsid w:val="007A7C09"/>
    <w:rsid w:val="007B0D8F"/>
    <w:rsid w:val="007B1043"/>
    <w:rsid w:val="007B12D9"/>
    <w:rsid w:val="007B414D"/>
    <w:rsid w:val="007B7665"/>
    <w:rsid w:val="007C150C"/>
    <w:rsid w:val="007C2C79"/>
    <w:rsid w:val="007C549E"/>
    <w:rsid w:val="007D013F"/>
    <w:rsid w:val="007D1A69"/>
    <w:rsid w:val="007D2F9C"/>
    <w:rsid w:val="007D7D5F"/>
    <w:rsid w:val="007F5ADA"/>
    <w:rsid w:val="00800FBF"/>
    <w:rsid w:val="00804478"/>
    <w:rsid w:val="00805798"/>
    <w:rsid w:val="008106AD"/>
    <w:rsid w:val="00817883"/>
    <w:rsid w:val="00826ADE"/>
    <w:rsid w:val="00853016"/>
    <w:rsid w:val="00854CD3"/>
    <w:rsid w:val="00857934"/>
    <w:rsid w:val="0086435A"/>
    <w:rsid w:val="008702B1"/>
    <w:rsid w:val="008709DD"/>
    <w:rsid w:val="008711E9"/>
    <w:rsid w:val="00872879"/>
    <w:rsid w:val="00874E62"/>
    <w:rsid w:val="008756AA"/>
    <w:rsid w:val="00876AD1"/>
    <w:rsid w:val="0087784D"/>
    <w:rsid w:val="00881FFE"/>
    <w:rsid w:val="00882920"/>
    <w:rsid w:val="0088503A"/>
    <w:rsid w:val="00891BED"/>
    <w:rsid w:val="00894500"/>
    <w:rsid w:val="008A119D"/>
    <w:rsid w:val="008A4EDB"/>
    <w:rsid w:val="008A6161"/>
    <w:rsid w:val="008B01BE"/>
    <w:rsid w:val="008B1934"/>
    <w:rsid w:val="008B449F"/>
    <w:rsid w:val="008B7DB2"/>
    <w:rsid w:val="008C64B4"/>
    <w:rsid w:val="008D2514"/>
    <w:rsid w:val="008D3337"/>
    <w:rsid w:val="008D5B78"/>
    <w:rsid w:val="008D61C7"/>
    <w:rsid w:val="008F68BC"/>
    <w:rsid w:val="009013C1"/>
    <w:rsid w:val="0090254B"/>
    <w:rsid w:val="00903724"/>
    <w:rsid w:val="009123BE"/>
    <w:rsid w:val="009159D8"/>
    <w:rsid w:val="00916050"/>
    <w:rsid w:val="00916686"/>
    <w:rsid w:val="009179F9"/>
    <w:rsid w:val="0092266D"/>
    <w:rsid w:val="009241B6"/>
    <w:rsid w:val="00924853"/>
    <w:rsid w:val="00927E28"/>
    <w:rsid w:val="00937E9D"/>
    <w:rsid w:val="00937F09"/>
    <w:rsid w:val="00942A9A"/>
    <w:rsid w:val="00946A38"/>
    <w:rsid w:val="00946ABA"/>
    <w:rsid w:val="00961EB5"/>
    <w:rsid w:val="00962E5C"/>
    <w:rsid w:val="009638BA"/>
    <w:rsid w:val="00963D91"/>
    <w:rsid w:val="009673E6"/>
    <w:rsid w:val="0097404A"/>
    <w:rsid w:val="00976568"/>
    <w:rsid w:val="00981A29"/>
    <w:rsid w:val="009A4980"/>
    <w:rsid w:val="009A6E51"/>
    <w:rsid w:val="009B1961"/>
    <w:rsid w:val="009B2624"/>
    <w:rsid w:val="009B2CA3"/>
    <w:rsid w:val="009B49E9"/>
    <w:rsid w:val="009B52C5"/>
    <w:rsid w:val="009B6F63"/>
    <w:rsid w:val="009C52DC"/>
    <w:rsid w:val="009C56F5"/>
    <w:rsid w:val="009D2049"/>
    <w:rsid w:val="009D210A"/>
    <w:rsid w:val="009D3E65"/>
    <w:rsid w:val="009D4706"/>
    <w:rsid w:val="009E222B"/>
    <w:rsid w:val="009E2DC5"/>
    <w:rsid w:val="009E2F16"/>
    <w:rsid w:val="009E4BC0"/>
    <w:rsid w:val="009E50C1"/>
    <w:rsid w:val="009E6BEE"/>
    <w:rsid w:val="009E6DB5"/>
    <w:rsid w:val="009F277C"/>
    <w:rsid w:val="009F3C62"/>
    <w:rsid w:val="00A0160E"/>
    <w:rsid w:val="00A02B98"/>
    <w:rsid w:val="00A03F54"/>
    <w:rsid w:val="00A05BC0"/>
    <w:rsid w:val="00A06256"/>
    <w:rsid w:val="00A062D3"/>
    <w:rsid w:val="00A121D8"/>
    <w:rsid w:val="00A13B32"/>
    <w:rsid w:val="00A15E52"/>
    <w:rsid w:val="00A25D10"/>
    <w:rsid w:val="00A270C7"/>
    <w:rsid w:val="00A27DFC"/>
    <w:rsid w:val="00A302BE"/>
    <w:rsid w:val="00A31C67"/>
    <w:rsid w:val="00A341BA"/>
    <w:rsid w:val="00A438B1"/>
    <w:rsid w:val="00A455DC"/>
    <w:rsid w:val="00A45A51"/>
    <w:rsid w:val="00A46085"/>
    <w:rsid w:val="00A46A06"/>
    <w:rsid w:val="00A52FE5"/>
    <w:rsid w:val="00A54780"/>
    <w:rsid w:val="00A54E4A"/>
    <w:rsid w:val="00A56FC8"/>
    <w:rsid w:val="00A611EC"/>
    <w:rsid w:val="00A6281E"/>
    <w:rsid w:val="00A65C60"/>
    <w:rsid w:val="00A67E77"/>
    <w:rsid w:val="00A73878"/>
    <w:rsid w:val="00A776E6"/>
    <w:rsid w:val="00A801CD"/>
    <w:rsid w:val="00A86C6B"/>
    <w:rsid w:val="00A90DAD"/>
    <w:rsid w:val="00AA0460"/>
    <w:rsid w:val="00AA283A"/>
    <w:rsid w:val="00AA37A0"/>
    <w:rsid w:val="00AA542F"/>
    <w:rsid w:val="00AB077C"/>
    <w:rsid w:val="00AB7B1A"/>
    <w:rsid w:val="00AC2074"/>
    <w:rsid w:val="00AC3C69"/>
    <w:rsid w:val="00AC4804"/>
    <w:rsid w:val="00AC6318"/>
    <w:rsid w:val="00AD0725"/>
    <w:rsid w:val="00AD1059"/>
    <w:rsid w:val="00AD46E7"/>
    <w:rsid w:val="00AD4AA3"/>
    <w:rsid w:val="00AF45C0"/>
    <w:rsid w:val="00B03BD4"/>
    <w:rsid w:val="00B05B47"/>
    <w:rsid w:val="00B20C81"/>
    <w:rsid w:val="00B23E32"/>
    <w:rsid w:val="00B27D4C"/>
    <w:rsid w:val="00B375D9"/>
    <w:rsid w:val="00B37615"/>
    <w:rsid w:val="00B4153E"/>
    <w:rsid w:val="00B428B2"/>
    <w:rsid w:val="00B47524"/>
    <w:rsid w:val="00B57DFC"/>
    <w:rsid w:val="00B61346"/>
    <w:rsid w:val="00B623C6"/>
    <w:rsid w:val="00B62DC5"/>
    <w:rsid w:val="00B6543F"/>
    <w:rsid w:val="00B701CB"/>
    <w:rsid w:val="00B71F1A"/>
    <w:rsid w:val="00B72DDF"/>
    <w:rsid w:val="00B767DE"/>
    <w:rsid w:val="00B81673"/>
    <w:rsid w:val="00B82C50"/>
    <w:rsid w:val="00B83E23"/>
    <w:rsid w:val="00B87CFC"/>
    <w:rsid w:val="00B91039"/>
    <w:rsid w:val="00BA2CE1"/>
    <w:rsid w:val="00BA35ED"/>
    <w:rsid w:val="00BA50B2"/>
    <w:rsid w:val="00BA55EB"/>
    <w:rsid w:val="00BA598D"/>
    <w:rsid w:val="00BB3F76"/>
    <w:rsid w:val="00BB6D34"/>
    <w:rsid w:val="00BC1ECE"/>
    <w:rsid w:val="00BC69BC"/>
    <w:rsid w:val="00BC6B33"/>
    <w:rsid w:val="00BD123C"/>
    <w:rsid w:val="00BD12EA"/>
    <w:rsid w:val="00BD6432"/>
    <w:rsid w:val="00BD7137"/>
    <w:rsid w:val="00BD716D"/>
    <w:rsid w:val="00BE2767"/>
    <w:rsid w:val="00BE2D85"/>
    <w:rsid w:val="00BE3D3D"/>
    <w:rsid w:val="00BE5161"/>
    <w:rsid w:val="00BE5D36"/>
    <w:rsid w:val="00C01342"/>
    <w:rsid w:val="00C03AA4"/>
    <w:rsid w:val="00C0523C"/>
    <w:rsid w:val="00C106AA"/>
    <w:rsid w:val="00C12D36"/>
    <w:rsid w:val="00C171A0"/>
    <w:rsid w:val="00C213BF"/>
    <w:rsid w:val="00C2283C"/>
    <w:rsid w:val="00C238AA"/>
    <w:rsid w:val="00C24150"/>
    <w:rsid w:val="00C30CFE"/>
    <w:rsid w:val="00C3465C"/>
    <w:rsid w:val="00C34B5C"/>
    <w:rsid w:val="00C35D08"/>
    <w:rsid w:val="00C42386"/>
    <w:rsid w:val="00C4348F"/>
    <w:rsid w:val="00C4596D"/>
    <w:rsid w:val="00C4766F"/>
    <w:rsid w:val="00C57970"/>
    <w:rsid w:val="00C623A3"/>
    <w:rsid w:val="00C63018"/>
    <w:rsid w:val="00C71796"/>
    <w:rsid w:val="00C77F24"/>
    <w:rsid w:val="00C8088C"/>
    <w:rsid w:val="00C808FE"/>
    <w:rsid w:val="00C82502"/>
    <w:rsid w:val="00C841D6"/>
    <w:rsid w:val="00C85145"/>
    <w:rsid w:val="00C8611C"/>
    <w:rsid w:val="00C87EB0"/>
    <w:rsid w:val="00CA2D26"/>
    <w:rsid w:val="00CB6971"/>
    <w:rsid w:val="00CB7E68"/>
    <w:rsid w:val="00CD0B50"/>
    <w:rsid w:val="00CD2A3C"/>
    <w:rsid w:val="00CD45B1"/>
    <w:rsid w:val="00CD5324"/>
    <w:rsid w:val="00CF0BB7"/>
    <w:rsid w:val="00CF0E79"/>
    <w:rsid w:val="00CF3DC2"/>
    <w:rsid w:val="00CF4AE9"/>
    <w:rsid w:val="00CF63F7"/>
    <w:rsid w:val="00D00079"/>
    <w:rsid w:val="00D021A3"/>
    <w:rsid w:val="00D043D0"/>
    <w:rsid w:val="00D06178"/>
    <w:rsid w:val="00D07341"/>
    <w:rsid w:val="00D10BA0"/>
    <w:rsid w:val="00D11623"/>
    <w:rsid w:val="00D132FB"/>
    <w:rsid w:val="00D1506F"/>
    <w:rsid w:val="00D157B1"/>
    <w:rsid w:val="00D26D93"/>
    <w:rsid w:val="00D3037C"/>
    <w:rsid w:val="00D324A0"/>
    <w:rsid w:val="00D42525"/>
    <w:rsid w:val="00D42A53"/>
    <w:rsid w:val="00D437C6"/>
    <w:rsid w:val="00D44CE7"/>
    <w:rsid w:val="00D476E2"/>
    <w:rsid w:val="00D50A71"/>
    <w:rsid w:val="00D521D9"/>
    <w:rsid w:val="00D538DF"/>
    <w:rsid w:val="00D53EF5"/>
    <w:rsid w:val="00D57008"/>
    <w:rsid w:val="00D5712F"/>
    <w:rsid w:val="00D6029B"/>
    <w:rsid w:val="00D6066C"/>
    <w:rsid w:val="00D6104B"/>
    <w:rsid w:val="00D614D1"/>
    <w:rsid w:val="00D6293F"/>
    <w:rsid w:val="00D65A0C"/>
    <w:rsid w:val="00D67E65"/>
    <w:rsid w:val="00D74E75"/>
    <w:rsid w:val="00D76377"/>
    <w:rsid w:val="00D813E1"/>
    <w:rsid w:val="00D81B4F"/>
    <w:rsid w:val="00D851FD"/>
    <w:rsid w:val="00D86024"/>
    <w:rsid w:val="00D91D25"/>
    <w:rsid w:val="00D9642C"/>
    <w:rsid w:val="00DA0885"/>
    <w:rsid w:val="00DA4901"/>
    <w:rsid w:val="00DB063D"/>
    <w:rsid w:val="00DB3629"/>
    <w:rsid w:val="00DB4D69"/>
    <w:rsid w:val="00DB6A65"/>
    <w:rsid w:val="00DC03FB"/>
    <w:rsid w:val="00DC7878"/>
    <w:rsid w:val="00DD1FB0"/>
    <w:rsid w:val="00DD2543"/>
    <w:rsid w:val="00DD25B8"/>
    <w:rsid w:val="00DD2ABC"/>
    <w:rsid w:val="00DE0D1B"/>
    <w:rsid w:val="00DE1F05"/>
    <w:rsid w:val="00DE20A2"/>
    <w:rsid w:val="00DE6011"/>
    <w:rsid w:val="00DE77E6"/>
    <w:rsid w:val="00DF1B89"/>
    <w:rsid w:val="00DF6D6F"/>
    <w:rsid w:val="00E00B7E"/>
    <w:rsid w:val="00E073A6"/>
    <w:rsid w:val="00E121BB"/>
    <w:rsid w:val="00E151AD"/>
    <w:rsid w:val="00E21D68"/>
    <w:rsid w:val="00E2493F"/>
    <w:rsid w:val="00E266B4"/>
    <w:rsid w:val="00E33E3D"/>
    <w:rsid w:val="00E418C8"/>
    <w:rsid w:val="00E44D24"/>
    <w:rsid w:val="00E46629"/>
    <w:rsid w:val="00E51507"/>
    <w:rsid w:val="00E65C02"/>
    <w:rsid w:val="00E74E44"/>
    <w:rsid w:val="00E76ED4"/>
    <w:rsid w:val="00E8606F"/>
    <w:rsid w:val="00E86A2D"/>
    <w:rsid w:val="00E90325"/>
    <w:rsid w:val="00E9386C"/>
    <w:rsid w:val="00E95341"/>
    <w:rsid w:val="00EA3ABF"/>
    <w:rsid w:val="00EA6541"/>
    <w:rsid w:val="00EA7969"/>
    <w:rsid w:val="00EB2195"/>
    <w:rsid w:val="00EB276A"/>
    <w:rsid w:val="00EC0880"/>
    <w:rsid w:val="00EC31EB"/>
    <w:rsid w:val="00ED01B3"/>
    <w:rsid w:val="00EE3D2D"/>
    <w:rsid w:val="00EE74D5"/>
    <w:rsid w:val="00EF1805"/>
    <w:rsid w:val="00F0132C"/>
    <w:rsid w:val="00F05ACA"/>
    <w:rsid w:val="00F06611"/>
    <w:rsid w:val="00F07A51"/>
    <w:rsid w:val="00F11B6C"/>
    <w:rsid w:val="00F13155"/>
    <w:rsid w:val="00F15092"/>
    <w:rsid w:val="00F2013A"/>
    <w:rsid w:val="00F21269"/>
    <w:rsid w:val="00F23EEB"/>
    <w:rsid w:val="00F24863"/>
    <w:rsid w:val="00F328C2"/>
    <w:rsid w:val="00F32BC0"/>
    <w:rsid w:val="00F362BE"/>
    <w:rsid w:val="00F4184B"/>
    <w:rsid w:val="00F434B2"/>
    <w:rsid w:val="00F43D4F"/>
    <w:rsid w:val="00F4416D"/>
    <w:rsid w:val="00F467C0"/>
    <w:rsid w:val="00F5194A"/>
    <w:rsid w:val="00F53B7B"/>
    <w:rsid w:val="00F54A81"/>
    <w:rsid w:val="00F559E7"/>
    <w:rsid w:val="00F5678F"/>
    <w:rsid w:val="00F60DE7"/>
    <w:rsid w:val="00F71824"/>
    <w:rsid w:val="00F73759"/>
    <w:rsid w:val="00F74A5B"/>
    <w:rsid w:val="00F75E06"/>
    <w:rsid w:val="00F81382"/>
    <w:rsid w:val="00F9330B"/>
    <w:rsid w:val="00FA76FC"/>
    <w:rsid w:val="00FB45B2"/>
    <w:rsid w:val="00FB6A31"/>
    <w:rsid w:val="00FC3224"/>
    <w:rsid w:val="00FC4727"/>
    <w:rsid w:val="00FC6F1B"/>
    <w:rsid w:val="00FD0BED"/>
    <w:rsid w:val="00FE2111"/>
    <w:rsid w:val="00FE264E"/>
    <w:rsid w:val="00FE406D"/>
    <w:rsid w:val="00FF0183"/>
    <w:rsid w:val="00FF0385"/>
    <w:rsid w:val="00FF125B"/>
    <w:rsid w:val="00FF142F"/>
    <w:rsid w:val="00FF185B"/>
    <w:rsid w:val="00FF1D05"/>
    <w:rsid w:val="00FF4F70"/>
    <w:rsid w:val="00FF5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EDD82F"/>
  <w15:docId w15:val="{730DE777-7FF3-41DD-87AB-3FFDC9BF4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0C62"/>
    <w:pPr>
      <w:autoSpaceDE w:val="0"/>
      <w:autoSpaceDN w:val="0"/>
      <w:spacing w:before="120"/>
    </w:pPr>
    <w:rPr>
      <w:rFonts w:eastAsia="Calibri"/>
    </w:rPr>
  </w:style>
  <w:style w:type="paragraph" w:styleId="Heading1">
    <w:name w:val="heading 1"/>
    <w:basedOn w:val="Normal"/>
    <w:next w:val="Normal"/>
    <w:link w:val="Heading1Char"/>
    <w:qFormat/>
    <w:rsid w:val="00D53EF5"/>
    <w:pPr>
      <w:keepNext/>
      <w:keepLines/>
      <w:autoSpaceDE/>
      <w:autoSpaceDN/>
      <w:spacing w:before="360" w:after="120"/>
      <w:outlineLvl w:val="0"/>
    </w:pPr>
    <w:rPr>
      <w:rFonts w:asciiTheme="majorHAnsi" w:hAnsiTheme="majorHAnsi" w:cstheme="majorBidi"/>
      <w:b/>
      <w:bCs/>
      <w:color w:val="000000"/>
      <w:sz w:val="28"/>
      <w:szCs w:val="28"/>
    </w:rPr>
  </w:style>
  <w:style w:type="paragraph" w:styleId="Heading2">
    <w:name w:val="heading 2"/>
    <w:basedOn w:val="Normal"/>
    <w:next w:val="Normal"/>
    <w:link w:val="Heading2Char"/>
    <w:uiPriority w:val="9"/>
    <w:unhideWhenUsed/>
    <w:qFormat/>
    <w:rsid w:val="00946A38"/>
    <w:pPr>
      <w:keepNext/>
      <w:keepLines/>
      <w:autoSpaceDE/>
      <w:autoSpaceDN/>
      <w:spacing w:before="240"/>
      <w:outlineLvl w:val="1"/>
    </w:pPr>
    <w:rPr>
      <w:rFonts w:eastAsiaTheme="majorEastAsia"/>
      <w:b/>
      <w:bCs/>
      <w:szCs w:val="26"/>
    </w:rPr>
  </w:style>
  <w:style w:type="paragraph" w:styleId="Heading3">
    <w:name w:val="heading 3"/>
    <w:basedOn w:val="Normal"/>
    <w:next w:val="Normal"/>
    <w:link w:val="Heading3Char"/>
    <w:unhideWhenUsed/>
    <w:qFormat/>
    <w:rsid w:val="00946A38"/>
    <w:pPr>
      <w:keepNext/>
      <w:keepLines/>
      <w:autoSpaceDE/>
      <w:autoSpaceDN/>
      <w:spacing w:before="240"/>
      <w:ind w:left="288"/>
      <w:outlineLvl w:val="2"/>
    </w:pPr>
    <w:rPr>
      <w:rFonts w:eastAsiaTheme="majorEastAsia"/>
      <w:b/>
      <w:bCs/>
    </w:rPr>
  </w:style>
  <w:style w:type="paragraph" w:styleId="Heading4">
    <w:name w:val="heading 4"/>
    <w:basedOn w:val="Normal"/>
    <w:next w:val="Normal"/>
    <w:link w:val="Heading4Char"/>
    <w:unhideWhenUsed/>
    <w:qFormat/>
    <w:rsid w:val="00946A38"/>
    <w:pPr>
      <w:keepNext/>
      <w:keepLines/>
      <w:autoSpaceDE/>
      <w:autoSpaceDN/>
      <w:spacing w:before="200"/>
      <w:outlineLvl w:val="3"/>
    </w:pPr>
    <w:rPr>
      <w:rFonts w:asciiTheme="majorHAnsi" w:eastAsiaTheme="majorEastAsia" w:hAnsiTheme="majorHAnsi"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53EF5"/>
    <w:rPr>
      <w:rFonts w:asciiTheme="majorHAnsi" w:eastAsia="Calibri" w:hAnsiTheme="majorHAnsi" w:cstheme="majorBidi"/>
      <w:b/>
      <w:bCs/>
      <w:color w:val="000000"/>
      <w:sz w:val="28"/>
      <w:szCs w:val="28"/>
    </w:rPr>
  </w:style>
  <w:style w:type="character" w:customStyle="1" w:styleId="Heading2Char">
    <w:name w:val="Heading 2 Char"/>
    <w:basedOn w:val="DefaultParagraphFont"/>
    <w:link w:val="Heading2"/>
    <w:uiPriority w:val="9"/>
    <w:rsid w:val="00946A38"/>
    <w:rPr>
      <w:rFonts w:eastAsiaTheme="majorEastAsia"/>
      <w:b/>
      <w:bCs/>
      <w:szCs w:val="26"/>
    </w:rPr>
  </w:style>
  <w:style w:type="character" w:customStyle="1" w:styleId="Heading3Char">
    <w:name w:val="Heading 3 Char"/>
    <w:basedOn w:val="DefaultParagraphFont"/>
    <w:link w:val="Heading3"/>
    <w:rsid w:val="00946A38"/>
    <w:rPr>
      <w:rFonts w:eastAsiaTheme="majorEastAsia"/>
      <w:b/>
      <w:bCs/>
    </w:rPr>
  </w:style>
  <w:style w:type="character" w:customStyle="1" w:styleId="Heading4Char">
    <w:name w:val="Heading 4 Char"/>
    <w:basedOn w:val="DefaultParagraphFont"/>
    <w:link w:val="Heading4"/>
    <w:rsid w:val="00946A38"/>
    <w:rPr>
      <w:rFonts w:asciiTheme="majorHAnsi" w:eastAsiaTheme="majorEastAsia" w:hAnsiTheme="majorHAnsi" w:cstheme="majorBidi"/>
      <w:bCs/>
      <w:iCs/>
      <w:u w:val="single"/>
    </w:rPr>
  </w:style>
  <w:style w:type="character" w:styleId="Hyperlink">
    <w:name w:val="Hyperlink"/>
    <w:basedOn w:val="DefaultParagraphFont"/>
    <w:uiPriority w:val="99"/>
    <w:unhideWhenUsed/>
    <w:rsid w:val="00AC6318"/>
    <w:rPr>
      <w:color w:val="0000FF" w:themeColor="hyperlink"/>
      <w:u w:val="single"/>
    </w:rPr>
  </w:style>
  <w:style w:type="paragraph" w:styleId="BalloonText">
    <w:name w:val="Balloon Text"/>
    <w:basedOn w:val="Normal"/>
    <w:link w:val="BalloonTextChar"/>
    <w:rsid w:val="00AC6318"/>
    <w:rPr>
      <w:rFonts w:ascii="Tahoma" w:hAnsi="Tahoma" w:cs="Tahoma"/>
      <w:sz w:val="16"/>
      <w:szCs w:val="16"/>
    </w:rPr>
  </w:style>
  <w:style w:type="character" w:customStyle="1" w:styleId="BalloonTextChar">
    <w:name w:val="Balloon Text Char"/>
    <w:basedOn w:val="DefaultParagraphFont"/>
    <w:link w:val="BalloonText"/>
    <w:rsid w:val="00AC6318"/>
    <w:rPr>
      <w:rFonts w:ascii="Tahoma" w:hAnsi="Tahoma" w:cs="Tahoma"/>
      <w:sz w:val="16"/>
      <w:szCs w:val="16"/>
    </w:rPr>
  </w:style>
  <w:style w:type="paragraph" w:styleId="Header">
    <w:name w:val="header"/>
    <w:basedOn w:val="Normal"/>
    <w:link w:val="HeaderChar"/>
    <w:rsid w:val="005E18D2"/>
    <w:pPr>
      <w:tabs>
        <w:tab w:val="center" w:pos="4680"/>
        <w:tab w:val="right" w:pos="9360"/>
      </w:tabs>
    </w:pPr>
  </w:style>
  <w:style w:type="character" w:customStyle="1" w:styleId="HeaderChar">
    <w:name w:val="Header Char"/>
    <w:basedOn w:val="DefaultParagraphFont"/>
    <w:link w:val="Header"/>
    <w:rsid w:val="005E18D2"/>
    <w:rPr>
      <w:rFonts w:ascii="Times" w:hAnsi="Times"/>
    </w:rPr>
  </w:style>
  <w:style w:type="paragraph" w:styleId="Footer">
    <w:name w:val="footer"/>
    <w:basedOn w:val="Normal"/>
    <w:link w:val="FooterChar"/>
    <w:uiPriority w:val="99"/>
    <w:rsid w:val="005E18D2"/>
    <w:pPr>
      <w:tabs>
        <w:tab w:val="center" w:pos="4680"/>
        <w:tab w:val="right" w:pos="9360"/>
      </w:tabs>
    </w:pPr>
  </w:style>
  <w:style w:type="character" w:customStyle="1" w:styleId="FooterChar">
    <w:name w:val="Footer Char"/>
    <w:basedOn w:val="DefaultParagraphFont"/>
    <w:link w:val="Footer"/>
    <w:uiPriority w:val="99"/>
    <w:rsid w:val="005E18D2"/>
    <w:rPr>
      <w:rFonts w:ascii="Times" w:hAnsi="Times"/>
    </w:rPr>
  </w:style>
  <w:style w:type="character" w:styleId="CommentReference">
    <w:name w:val="annotation reference"/>
    <w:basedOn w:val="DefaultParagraphFont"/>
    <w:semiHidden/>
    <w:unhideWhenUsed/>
    <w:rsid w:val="009E6DB5"/>
    <w:rPr>
      <w:sz w:val="16"/>
      <w:szCs w:val="16"/>
    </w:rPr>
  </w:style>
  <w:style w:type="paragraph" w:styleId="CommentText">
    <w:name w:val="annotation text"/>
    <w:basedOn w:val="Normal"/>
    <w:link w:val="CommentTextChar"/>
    <w:semiHidden/>
    <w:unhideWhenUsed/>
    <w:rsid w:val="009E6DB5"/>
    <w:rPr>
      <w:sz w:val="20"/>
      <w:szCs w:val="20"/>
    </w:rPr>
  </w:style>
  <w:style w:type="character" w:customStyle="1" w:styleId="CommentTextChar">
    <w:name w:val="Comment Text Char"/>
    <w:basedOn w:val="DefaultParagraphFont"/>
    <w:link w:val="CommentText"/>
    <w:semiHidden/>
    <w:rsid w:val="009E6DB5"/>
    <w:rPr>
      <w:rFonts w:ascii="Times" w:hAnsi="Times"/>
      <w:sz w:val="20"/>
      <w:szCs w:val="20"/>
    </w:rPr>
  </w:style>
  <w:style w:type="paragraph" w:styleId="CommentSubject">
    <w:name w:val="annotation subject"/>
    <w:basedOn w:val="CommentText"/>
    <w:next w:val="CommentText"/>
    <w:link w:val="CommentSubjectChar"/>
    <w:semiHidden/>
    <w:unhideWhenUsed/>
    <w:rsid w:val="009E6DB5"/>
    <w:rPr>
      <w:b/>
      <w:bCs/>
    </w:rPr>
  </w:style>
  <w:style w:type="character" w:customStyle="1" w:styleId="CommentSubjectChar">
    <w:name w:val="Comment Subject Char"/>
    <w:basedOn w:val="CommentTextChar"/>
    <w:link w:val="CommentSubject"/>
    <w:semiHidden/>
    <w:rsid w:val="009E6DB5"/>
    <w:rPr>
      <w:rFonts w:ascii="Times" w:hAnsi="Times"/>
      <w:b/>
      <w:bCs/>
      <w:sz w:val="20"/>
      <w:szCs w:val="20"/>
    </w:rPr>
  </w:style>
  <w:style w:type="table" w:styleId="TableGrid">
    <w:name w:val="Table Grid"/>
    <w:basedOn w:val="TableNormal"/>
    <w:rsid w:val="009E6D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23269"/>
    <w:pPr>
      <w:ind w:left="720"/>
      <w:contextualSpacing/>
    </w:pPr>
  </w:style>
  <w:style w:type="character" w:styleId="FollowedHyperlink">
    <w:name w:val="FollowedHyperlink"/>
    <w:basedOn w:val="DefaultParagraphFont"/>
    <w:semiHidden/>
    <w:unhideWhenUsed/>
    <w:rsid w:val="009A4980"/>
    <w:rPr>
      <w:color w:val="800080" w:themeColor="followedHyperlink"/>
      <w:u w:val="single"/>
    </w:rPr>
  </w:style>
  <w:style w:type="paragraph" w:customStyle="1" w:styleId="Author">
    <w:name w:val="Author"/>
    <w:basedOn w:val="Normal"/>
    <w:next w:val="Address"/>
    <w:rsid w:val="00300AF5"/>
    <w:pPr>
      <w:autoSpaceDE/>
      <w:autoSpaceDN/>
      <w:spacing w:after="280"/>
    </w:pPr>
    <w:rPr>
      <w:b/>
      <w:szCs w:val="20"/>
      <w:lang w:val="en-GB"/>
    </w:rPr>
  </w:style>
  <w:style w:type="character" w:styleId="FootnoteReference">
    <w:name w:val="footnote reference"/>
    <w:basedOn w:val="DefaultParagraphFont"/>
    <w:semiHidden/>
    <w:rsid w:val="00300AF5"/>
    <w:rPr>
      <w:vertAlign w:val="superscript"/>
    </w:rPr>
  </w:style>
  <w:style w:type="paragraph" w:styleId="FootnoteText">
    <w:name w:val="footnote text"/>
    <w:basedOn w:val="Normal"/>
    <w:link w:val="FootnoteTextChar"/>
    <w:semiHidden/>
    <w:rsid w:val="00300AF5"/>
    <w:pPr>
      <w:autoSpaceDE/>
      <w:autoSpaceDN/>
      <w:spacing w:after="120"/>
    </w:pPr>
    <w:rPr>
      <w:sz w:val="20"/>
      <w:szCs w:val="20"/>
      <w:lang w:val="en-GB"/>
    </w:rPr>
  </w:style>
  <w:style w:type="character" w:customStyle="1" w:styleId="FootnoteTextChar">
    <w:name w:val="Footnote Text Char"/>
    <w:basedOn w:val="DefaultParagraphFont"/>
    <w:link w:val="FootnoteText"/>
    <w:semiHidden/>
    <w:rsid w:val="00300AF5"/>
    <w:rPr>
      <w:sz w:val="20"/>
      <w:szCs w:val="20"/>
      <w:lang w:val="en-GB"/>
    </w:rPr>
  </w:style>
  <w:style w:type="paragraph" w:customStyle="1" w:styleId="Address">
    <w:name w:val="Address"/>
    <w:basedOn w:val="Normal"/>
    <w:next w:val="Normal"/>
    <w:rsid w:val="00300AF5"/>
    <w:pPr>
      <w:autoSpaceDE/>
      <w:autoSpaceDN/>
      <w:spacing w:after="120"/>
      <w:ind w:left="720" w:hanging="720"/>
    </w:pPr>
    <w:rPr>
      <w:i/>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s.gov/news.release/osh.t02.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dc.gov/niosh/topics/ptd/pdfs/Toole.pdf"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bls.gov/news.release/cfoi.t04.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6795C-F368-4102-BE71-48D3C3BB3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4682</Words>
  <Characters>26689</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Bucknell Library and IT</Company>
  <LinksUpToDate>false</LinksUpToDate>
  <CharactersWithSpaces>31309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Toole</dc:creator>
  <cp:lastModifiedBy>Mike Toole</cp:lastModifiedBy>
  <cp:revision>3</cp:revision>
  <cp:lastPrinted>2016-12-09T17:11:00Z</cp:lastPrinted>
  <dcterms:created xsi:type="dcterms:W3CDTF">2017-06-13T06:05:00Z</dcterms:created>
  <dcterms:modified xsi:type="dcterms:W3CDTF">2017-06-13T06:07:00Z</dcterms:modified>
</cp:coreProperties>
</file>