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615D" w:rsidRPr="00CE194A" w:rsidRDefault="00C03797" w:rsidP="00C03797">
      <w:pPr>
        <w:jc w:val="center"/>
        <w:rPr>
          <w:b/>
          <w:sz w:val="28"/>
          <w:szCs w:val="28"/>
        </w:rPr>
      </w:pPr>
      <w:r w:rsidRPr="00CE194A">
        <w:rPr>
          <w:b/>
          <w:sz w:val="28"/>
          <w:szCs w:val="28"/>
        </w:rPr>
        <w:t>An Overview of Prevention through Design in Construction</w:t>
      </w:r>
    </w:p>
    <w:p w:rsidR="00C03797" w:rsidRDefault="00C03797"/>
    <w:p w:rsidR="00C03797" w:rsidRDefault="00C03797" w:rsidP="00C03797">
      <w:pPr>
        <w:pStyle w:val="Heading1"/>
      </w:pPr>
      <w:r>
        <w:t>Definition</w:t>
      </w:r>
    </w:p>
    <w:p w:rsidR="000A4CC9" w:rsidRDefault="00C13DDE" w:rsidP="00CE194A">
      <w:r>
        <w:t>Perhaps the simplest definition of prevention through design (</w:t>
      </w:r>
      <w:r w:rsidR="001260B7">
        <w:t>PtD</w:t>
      </w:r>
      <w:r>
        <w:t xml:space="preserve">) in construction (also known as design for construction safety) is </w:t>
      </w:r>
      <w:r w:rsidRPr="00C13DDE">
        <w:rPr>
          <w:i/>
        </w:rPr>
        <w:t>safety constructability</w:t>
      </w:r>
      <w:r w:rsidR="00A73395">
        <w:t xml:space="preserve">.  </w:t>
      </w:r>
      <w:r>
        <w:t xml:space="preserve">Gambatese </w:t>
      </w:r>
      <w:r w:rsidR="00456852">
        <w:t>et al (2005</w:t>
      </w:r>
      <w:r>
        <w:t xml:space="preserve">) </w:t>
      </w:r>
      <w:r w:rsidR="00456852">
        <w:t>stated, “Designing for construction safety entails addressing the safety of construction workers in the design of the permanent features of a project</w:t>
      </w:r>
      <w:r>
        <w:t>.</w:t>
      </w:r>
      <w:r w:rsidR="00456852">
        <w:t>”</w:t>
      </w:r>
      <w:r>
        <w:t xml:space="preserve">  </w:t>
      </w:r>
      <w:r w:rsidR="00CE194A">
        <w:t>Some PtD advocates would add the safety of maintenance workers to this definition.  The PtD concept is associated with the design stage of a project only.  PtD is completely unrelated to managing the safety of construction workers during the construction of a facility.</w:t>
      </w:r>
    </w:p>
    <w:p w:rsidR="00C03797" w:rsidRDefault="00C03797" w:rsidP="00C03797">
      <w:pPr>
        <w:pStyle w:val="Heading1"/>
      </w:pPr>
      <w:r>
        <w:t>Benefits</w:t>
      </w:r>
    </w:p>
    <w:p w:rsidR="00C03797" w:rsidRDefault="00A73395">
      <w:r>
        <w:t>As suggested by the above definitions, t</w:t>
      </w:r>
      <w:r w:rsidR="000A4CC9">
        <w:t>he most direct benefits of PtD are reduced construction injuries and increased construction worker health.  Indirect benefits include lower total project costs resulting from reduced workers compensation insurance premiums and reduced construction duration resulting from fewer injury-related delays.  Additional benefits often include improving the design’s safety levels for operations and maintenance.  A final potential benefit is associated with the strong link between PtD and the social equity dimension of sustainability.</w:t>
      </w:r>
    </w:p>
    <w:p w:rsidR="00C03797" w:rsidRDefault="00C03797" w:rsidP="00C03797">
      <w:pPr>
        <w:pStyle w:val="Heading1"/>
      </w:pPr>
      <w:r>
        <w:t>Origins and Growth</w:t>
      </w:r>
    </w:p>
    <w:p w:rsidR="00BC21C9" w:rsidRDefault="00D971FF">
      <w:r>
        <w:t>Although t</w:t>
      </w:r>
      <w:r w:rsidR="000A4CC9">
        <w:t xml:space="preserve">he </w:t>
      </w:r>
      <w:r>
        <w:t xml:space="preserve">need for </w:t>
      </w:r>
      <w:r w:rsidR="000A4CC9">
        <w:t xml:space="preserve">PtD </w:t>
      </w:r>
      <w:r>
        <w:t xml:space="preserve">was suggested in the NSC’s 1955 </w:t>
      </w:r>
      <w:r w:rsidRPr="00D971FF">
        <w:rPr>
          <w:i/>
        </w:rPr>
        <w:t>Accident Prevention Manual</w:t>
      </w:r>
      <w:r>
        <w:rPr>
          <w:i/>
        </w:rPr>
        <w:t>,</w:t>
      </w:r>
      <w:r>
        <w:t xml:space="preserve"> a</w:t>
      </w:r>
      <w:r w:rsidR="000A4CC9">
        <w:t xml:space="preserve">pplication of PtD in the U.S. construction injury </w:t>
      </w:r>
      <w:r>
        <w:t xml:space="preserve">did not occur until </w:t>
      </w:r>
      <w:r w:rsidR="000A4CC9">
        <w:t>the Construction Industry Institute</w:t>
      </w:r>
      <w:r>
        <w:t xml:space="preserve"> </w:t>
      </w:r>
      <w:r w:rsidR="000A4CC9">
        <w:t>sponsored research by Professors Jimmie Hinze and John Gambatese in the 1990s</w:t>
      </w:r>
      <w:r w:rsidR="00FD6B2D">
        <w:t xml:space="preserve"> (</w:t>
      </w:r>
      <w:r w:rsidR="001E4E58">
        <w:t xml:space="preserve">Gambatese </w:t>
      </w:r>
      <w:r w:rsidR="00051D5D">
        <w:t>et al 1997)</w:t>
      </w:r>
      <w:r w:rsidR="000A4CC9">
        <w:t xml:space="preserve">.  </w:t>
      </w:r>
      <w:r w:rsidR="001260B7">
        <w:t>PtD</w:t>
      </w:r>
      <w:r w:rsidR="000A4CC9">
        <w:t>-related publications and industry interest increased dramatically after a 2003 symposium at the University of Oregon</w:t>
      </w:r>
      <w:r w:rsidR="008C7292">
        <w:t xml:space="preserve"> (</w:t>
      </w:r>
      <w:proofErr w:type="spellStart"/>
      <w:r w:rsidR="008C7292">
        <w:t>Hecker</w:t>
      </w:r>
      <w:proofErr w:type="spellEnd"/>
      <w:r w:rsidR="008C7292">
        <w:t xml:space="preserve"> et a</w:t>
      </w:r>
      <w:r w:rsidR="005371FD">
        <w:t>l</w:t>
      </w:r>
      <w:r w:rsidR="008C7292">
        <w:t xml:space="preserve"> 2004)</w:t>
      </w:r>
      <w:r w:rsidR="000A4CC9">
        <w:t xml:space="preserve">.  The </w:t>
      </w:r>
      <w:smartTag w:uri="urn:schemas-microsoft-com:office:smarttags" w:element="country-region">
        <w:r w:rsidR="000A4CC9">
          <w:t>United Kingdom</w:t>
        </w:r>
      </w:smartTag>
      <w:r w:rsidR="000A4CC9">
        <w:t xml:space="preserve"> first mandated that designers perform PtD in 1995 and other European nations and </w:t>
      </w:r>
      <w:smartTag w:uri="urn:schemas-microsoft-com:office:smarttags" w:element="place">
        <w:smartTag w:uri="urn:schemas-microsoft-com:office:smarttags" w:element="country-region">
          <w:r w:rsidR="000A4CC9">
            <w:t>Australia</w:t>
          </w:r>
        </w:smartTag>
      </w:smartTag>
      <w:r w:rsidR="000A4CC9">
        <w:t xml:space="preserve"> have since mandated or strongly encouraged PtD.  Large design-builders such as the Washington Group, Jacobs and Parsons have </w:t>
      </w:r>
      <w:r w:rsidR="00323B77">
        <w:t>implemented PtD programs and Fluor, Mustang Engineer</w:t>
      </w:r>
      <w:r w:rsidR="00436A89">
        <w:t xml:space="preserve">ing, BovisLendLease and Bechtel are considering adopting PtD.  Large owners who have implemented PtD on at least one project include Intel and the </w:t>
      </w:r>
      <w:smartTag w:uri="urn:schemas-microsoft-com:office:smarttags" w:element="place">
        <w:r w:rsidR="00436A89">
          <w:t>Southern Co.</w:t>
        </w:r>
      </w:smartTag>
      <w:r w:rsidR="00436A89">
        <w:t xml:space="preserve">  Representatives from </w:t>
      </w:r>
      <w:smartTag w:uri="urn:schemas-microsoft-com:office:smarttags" w:element="place">
        <w:smartTag w:uri="urn:schemas-microsoft-com:office:smarttags" w:element="PlaceName">
          <w:r w:rsidR="00436A89">
            <w:t>Harvard</w:t>
          </w:r>
        </w:smartTag>
        <w:r w:rsidR="00436A89">
          <w:t xml:space="preserve"> </w:t>
        </w:r>
        <w:smartTag w:uri="urn:schemas-microsoft-com:office:smarttags" w:element="PlaceType">
          <w:r w:rsidR="00436A89">
            <w:t>University</w:t>
          </w:r>
        </w:smartTag>
      </w:smartTag>
      <w:r w:rsidR="00436A89">
        <w:t xml:space="preserve">, the U.S. Dept. of Energy and the U.S. Army Corps of </w:t>
      </w:r>
      <w:r w:rsidR="008C7292">
        <w:t xml:space="preserve">Engineers have also expressed </w:t>
      </w:r>
      <w:r w:rsidR="00436A89">
        <w:t xml:space="preserve">interest in developing a PtD program.  OSHA has convened a design for construction safety workgroup composed of approximately ten professional organizations since 2005.  The National </w:t>
      </w:r>
      <w:r w:rsidR="00BC21C9">
        <w:t>Institute for Occupational Safety and Health</w:t>
      </w:r>
      <w:r w:rsidR="001E4E58">
        <w:t xml:space="preserve"> (NIOSH)</w:t>
      </w:r>
      <w:r w:rsidR="00BC21C9">
        <w:t xml:space="preserve"> has recognized PtD as a highly promising safety approach.  In 2006, PtD </w:t>
      </w:r>
      <w:r w:rsidR="001E4E58">
        <w:t xml:space="preserve">became </w:t>
      </w:r>
      <w:r w:rsidR="00BC21C9">
        <w:t xml:space="preserve">one of ten focus areas of the National Occupational Research Agenda </w:t>
      </w:r>
      <w:r w:rsidR="001E4E58">
        <w:t xml:space="preserve">(NORA) </w:t>
      </w:r>
      <w:r w:rsidR="00BC21C9">
        <w:t>Construction Sector Council.  In 2007, NIOSH convened a PtD workshop with nearly 300 participants from eight industry sectors.</w:t>
      </w:r>
    </w:p>
    <w:p w:rsidR="00C03797" w:rsidRDefault="00C03797" w:rsidP="00C03797">
      <w:pPr>
        <w:pStyle w:val="Heading1"/>
      </w:pPr>
      <w:r>
        <w:t>Challenges</w:t>
      </w:r>
    </w:p>
    <w:p w:rsidR="00C03797" w:rsidRDefault="00BC21C9">
      <w:r>
        <w:t xml:space="preserve">The diffusion of PtD across the </w:t>
      </w:r>
      <w:smartTag w:uri="urn:schemas-microsoft-com:office:smarttags" w:element="country-region">
        <w:smartTag w:uri="urn:schemas-microsoft-com:office:smarttags" w:element="place">
          <w:r>
            <w:t>U.S.</w:t>
          </w:r>
        </w:smartTag>
      </w:smartTag>
      <w:r>
        <w:t xml:space="preserve"> engineering and construction industry has been hampered by a number of significant factors</w:t>
      </w:r>
      <w:r w:rsidR="005B0854">
        <w:t xml:space="preserve"> (Toole, 2005)</w:t>
      </w:r>
      <w:r>
        <w:t>.  Perhaps the greatest challenge is the resistance by design professionals participating in traditional design-bid-bu</w:t>
      </w:r>
      <w:r w:rsidR="00803099">
        <w:t xml:space="preserve">ild projects.  Members of </w:t>
      </w:r>
      <w:r w:rsidR="00CE194A">
        <w:t>several design professional organizations</w:t>
      </w:r>
      <w:r w:rsidR="00803099">
        <w:t xml:space="preserve"> have expressed concern that the growth of PtD will increase the number of inappropriate lawsuits against designers by injured construction workers.  Some individuals have become alarmed by the incorrect perception that PtD shifts responsibility for site safety from construction worker employer</w:t>
      </w:r>
      <w:r w:rsidR="00156DF5">
        <w:t>s to designers.  Pt</w:t>
      </w:r>
      <w:r w:rsidR="00803099">
        <w:t xml:space="preserve">D </w:t>
      </w:r>
      <w:r w:rsidR="00156DF5">
        <w:t xml:space="preserve">researchers </w:t>
      </w:r>
      <w:r w:rsidR="00803099">
        <w:t xml:space="preserve">have noted that nearly all designers lack the construction safety knowledge and design tools needed to perform </w:t>
      </w:r>
      <w:r w:rsidR="00803099">
        <w:lastRenderedPageBreak/>
        <w:t>PtD and that model contracts prevent designers from performing PtD on a voluntary basis or when encouraged to do so by the project owner.  A final barrier is posed by the fact that the traditional design-bid-build process does not allow the constructor to provide the designer with safety constructability input during design.</w:t>
      </w:r>
    </w:p>
    <w:p w:rsidR="00C03797" w:rsidRDefault="00C03797" w:rsidP="00C03797">
      <w:pPr>
        <w:pStyle w:val="Heading1"/>
      </w:pPr>
      <w:r>
        <w:t>Implementing PtD</w:t>
      </w:r>
    </w:p>
    <w:p w:rsidR="00C03797" w:rsidRDefault="00E819A7">
      <w:r>
        <w:t>An owner organization who wishes</w:t>
      </w:r>
      <w:r w:rsidR="00803099">
        <w:t xml:space="preserve"> to have PtD performed on their projects to improve safety and health </w:t>
      </w:r>
      <w:r>
        <w:t>will</w:t>
      </w:r>
      <w:r w:rsidR="00803099">
        <w:t xml:space="preserve"> need to proactively address each of the challenges summarized above.  Like all organizational change, PtD should be seen as part of the core values or vision articulated by organizational leaders.  </w:t>
      </w:r>
      <w:r w:rsidR="00886EB0">
        <w:t>A committee or team consisting of at least one PtD champion and representatives from engineering, procurem</w:t>
      </w:r>
      <w:r w:rsidR="00156DF5">
        <w:t xml:space="preserve">ent and construction should be </w:t>
      </w:r>
      <w:r w:rsidR="001260B7">
        <w:t>appointed.</w:t>
      </w:r>
      <w:r w:rsidR="00886EB0">
        <w:t xml:space="preserve">  Designers should receive training on construction safety fundamentals and on applying PtD within their area of expertise.  Design checklists and other design tools that identify specific PtD opportunities within indivi</w:t>
      </w:r>
      <w:r w:rsidR="00156DF5">
        <w:t>dual disciplines should be develop</w:t>
      </w:r>
      <w:r w:rsidR="00886EB0">
        <w:t xml:space="preserve">ed.  Formal processes should be established to ensure engineers use these checklists and provide construction personnel with opportunity to provide safety constructability input at appropriate stages in the design process.  </w:t>
      </w:r>
      <w:r w:rsidR="00156DF5">
        <w:t>Processes also need to be established to ensure managers monitor the effectiveness of the PtD effort and document the resulting payoffs in terms of injury reductions and cost savings.</w:t>
      </w:r>
    </w:p>
    <w:p w:rsidR="00FF01EF" w:rsidRDefault="00FF01EF"/>
    <w:p w:rsidR="00FD6B2D" w:rsidRPr="00FD6B2D" w:rsidRDefault="00FD6B2D">
      <w:pPr>
        <w:rPr>
          <w:b/>
        </w:rPr>
      </w:pPr>
      <w:r w:rsidRPr="00FD6B2D">
        <w:rPr>
          <w:b/>
        </w:rPr>
        <w:t>References</w:t>
      </w:r>
    </w:p>
    <w:p w:rsidR="00E819A7" w:rsidRDefault="00E819A7" w:rsidP="00FD6B2D">
      <w:proofErr w:type="gramStart"/>
      <w:r>
        <w:t>Gambatese, J. A., Hinze, J. and Haas, C.T. (1997).</w:t>
      </w:r>
      <w:proofErr w:type="gramEnd"/>
      <w:r>
        <w:t xml:space="preserve">  </w:t>
      </w:r>
      <w:proofErr w:type="gramStart"/>
      <w:r>
        <w:t>“Tool to design for construction worker safety.”</w:t>
      </w:r>
      <w:proofErr w:type="gramEnd"/>
      <w:r>
        <w:t xml:space="preserve">  </w:t>
      </w:r>
      <w:r>
        <w:rPr>
          <w:i/>
          <w:iCs/>
        </w:rPr>
        <w:t>Journal of Architectural Engineering</w:t>
      </w:r>
      <w:r>
        <w:t xml:space="preserve"> 3(1): 32-41.</w:t>
      </w:r>
    </w:p>
    <w:p w:rsidR="001E4E58" w:rsidRDefault="001E4E58" w:rsidP="00FD6B2D"/>
    <w:p w:rsidR="00FD6B2D" w:rsidRDefault="00FD6B2D" w:rsidP="00FD6B2D">
      <w:proofErr w:type="gramStart"/>
      <w:r>
        <w:t>Gambatese, J. A.</w:t>
      </w:r>
      <w:r w:rsidR="00E819A7">
        <w:t>, Behm, M. and Hinze, J.W. (2005</w:t>
      </w:r>
      <w:r>
        <w:t>).</w:t>
      </w:r>
      <w:proofErr w:type="gramEnd"/>
      <w:r>
        <w:t xml:space="preserve">  </w:t>
      </w:r>
      <w:proofErr w:type="gramStart"/>
      <w:r>
        <w:t>“</w:t>
      </w:r>
      <w:r w:rsidRPr="00FD6B2D">
        <w:t>Viability of Designing for Construction Worker Safety</w:t>
      </w:r>
      <w:r>
        <w:t>.”</w:t>
      </w:r>
      <w:proofErr w:type="gramEnd"/>
      <w:r>
        <w:t xml:space="preserve">  </w:t>
      </w:r>
      <w:r w:rsidRPr="00FD6B2D">
        <w:rPr>
          <w:i/>
        </w:rPr>
        <w:t>Journal of Construction Engineering and Management</w:t>
      </w:r>
      <w:r w:rsidR="00051D5D">
        <w:t xml:space="preserve"> </w:t>
      </w:r>
      <w:r w:rsidR="00E819A7">
        <w:t>131(9): 1029-1036.</w:t>
      </w:r>
    </w:p>
    <w:p w:rsidR="001E4E58" w:rsidRPr="00FD6B2D" w:rsidRDefault="001E4E58" w:rsidP="00FD6B2D"/>
    <w:p w:rsidR="00A73395" w:rsidRDefault="00A73395" w:rsidP="00A73395">
      <w:proofErr w:type="gramStart"/>
      <w:r w:rsidRPr="00E819A7">
        <w:t>Hecker, S., Gambatese, J., and Weinstein, M.</w:t>
      </w:r>
      <w:r w:rsidR="00E819A7">
        <w:t>, Ed</w:t>
      </w:r>
      <w:r w:rsidRPr="00E819A7">
        <w:t>s</w:t>
      </w:r>
      <w:r w:rsidR="00E819A7">
        <w:t>.</w:t>
      </w:r>
      <w:r w:rsidRPr="00E819A7">
        <w:t xml:space="preserve"> (2004).</w:t>
      </w:r>
      <w:proofErr w:type="gramEnd"/>
      <w:r w:rsidRPr="00E819A7">
        <w:t xml:space="preserve">  </w:t>
      </w:r>
      <w:proofErr w:type="gramStart"/>
      <w:r w:rsidRPr="00E819A7">
        <w:rPr>
          <w:i/>
        </w:rPr>
        <w:t>Designing for safety and health</w:t>
      </w:r>
      <w:r>
        <w:rPr>
          <w:rFonts w:ascii="Times-Italic" w:hAnsi="Times-Italic" w:cs="Times-Italic"/>
          <w:i/>
          <w:iCs/>
        </w:rPr>
        <w:t xml:space="preserve"> in construction: Proceedings from a Research and Practice Symposium</w:t>
      </w:r>
      <w:r>
        <w:t xml:space="preserve">, </w:t>
      </w:r>
      <w:smartTag w:uri="urn:schemas-microsoft-com:office:smarttags" w:element="PlaceType">
        <w:r>
          <w:t>Univ.</w:t>
        </w:r>
      </w:smartTag>
      <w:r>
        <w:t xml:space="preserve"> of </w:t>
      </w:r>
      <w:smartTag w:uri="urn:schemas-microsoft-com:office:smarttags" w:element="PlaceName">
        <w:r>
          <w:t>Oregon Press</w:t>
        </w:r>
      </w:smartTag>
      <w:r>
        <w:t xml:space="preserve">, </w:t>
      </w:r>
      <w:smartTag w:uri="urn:schemas-microsoft-com:office:smarttags" w:element="place">
        <w:smartTag w:uri="urn:schemas-microsoft-com:office:smarttags" w:element="City">
          <w:r>
            <w:t>Eugene</w:t>
          </w:r>
        </w:smartTag>
        <w:r>
          <w:t xml:space="preserve">, </w:t>
        </w:r>
        <w:smartTag w:uri="urn:schemas-microsoft-com:office:smarttags" w:element="State">
          <w:r>
            <w:t>OR</w:t>
          </w:r>
        </w:smartTag>
      </w:smartTag>
      <w:r>
        <w:t>.</w:t>
      </w:r>
      <w:proofErr w:type="gramEnd"/>
    </w:p>
    <w:p w:rsidR="001E4E58" w:rsidRDefault="001E4E58" w:rsidP="00A73395"/>
    <w:p w:rsidR="005B0854" w:rsidRPr="004E32A0" w:rsidRDefault="005B0854" w:rsidP="005B0854">
      <w:r>
        <w:t xml:space="preserve">Toole, T. M. (2005).  </w:t>
      </w:r>
      <w:proofErr w:type="gramStart"/>
      <w:r>
        <w:t xml:space="preserve">“Increasing Engineers’ Role in </w:t>
      </w:r>
      <w:r w:rsidRPr="004E32A0">
        <w:t>Construction Safety:  Opportunities and Barriers</w:t>
      </w:r>
      <w:r>
        <w:t>.”</w:t>
      </w:r>
      <w:proofErr w:type="gramEnd"/>
      <w:r>
        <w:t xml:space="preserve">  </w:t>
      </w:r>
      <w:r w:rsidRPr="00910F6C">
        <w:rPr>
          <w:i/>
        </w:rPr>
        <w:t xml:space="preserve">Journal of </w:t>
      </w:r>
      <w:r>
        <w:rPr>
          <w:i/>
        </w:rPr>
        <w:t>Professional Issues in</w:t>
      </w:r>
      <w:r w:rsidRPr="00910F6C">
        <w:rPr>
          <w:i/>
        </w:rPr>
        <w:t xml:space="preserve"> Engineering</w:t>
      </w:r>
      <w:r>
        <w:rPr>
          <w:i/>
        </w:rPr>
        <w:t xml:space="preserve"> Education and Practice</w:t>
      </w:r>
      <w:r>
        <w:t xml:space="preserve"> 131(3): 199-207.</w:t>
      </w:r>
    </w:p>
    <w:p w:rsidR="00A73395" w:rsidRDefault="00A73395" w:rsidP="00A73395"/>
    <w:p w:rsidR="007C6104" w:rsidRDefault="007C6104" w:rsidP="007C6104">
      <w:proofErr w:type="gramStart"/>
      <w:r>
        <w:t>Toole, T. M. and J. Gambatese (2008).</w:t>
      </w:r>
      <w:proofErr w:type="gramEnd"/>
      <w:r>
        <w:t xml:space="preserve"> </w:t>
      </w:r>
      <w:proofErr w:type="gramStart"/>
      <w:r>
        <w:t>“</w:t>
      </w:r>
      <w:hyperlink r:id="rId4" w:history="1">
        <w:r w:rsidRPr="007C6104">
          <w:rPr>
            <w:rStyle w:val="Hyperlink"/>
          </w:rPr>
          <w:t>The Trajectories of Construction Prevention through Design</w:t>
        </w:r>
      </w:hyperlink>
      <w:r>
        <w:t>.”</w:t>
      </w:r>
      <w:proofErr w:type="gramEnd"/>
      <w:r>
        <w:t xml:space="preserve"> </w:t>
      </w:r>
      <w:r>
        <w:rPr>
          <w:rStyle w:val="Emphasis"/>
        </w:rPr>
        <w:t>Journal of Safety Research</w:t>
      </w:r>
      <w:r>
        <w:t xml:space="preserve"> 39(2): 225-230.</w:t>
      </w:r>
    </w:p>
    <w:p w:rsidR="007C6104" w:rsidRDefault="007C6104" w:rsidP="00A73395"/>
    <w:p w:rsidR="007C6104" w:rsidRDefault="007C6104" w:rsidP="00A73395">
      <w:r>
        <w:t>Websites</w:t>
      </w:r>
    </w:p>
    <w:p w:rsidR="007C6104" w:rsidRDefault="007C6104" w:rsidP="00A73395">
      <w:hyperlink r:id="rId5" w:history="1">
        <w:r w:rsidRPr="00BA25D0">
          <w:rPr>
            <w:rStyle w:val="Hyperlink"/>
          </w:rPr>
          <w:t>www.designforconstructionsafety.org</w:t>
        </w:r>
      </w:hyperlink>
    </w:p>
    <w:p w:rsidR="007C6104" w:rsidRDefault="007C6104" w:rsidP="00A73395"/>
    <w:p w:rsidR="007C6104" w:rsidRDefault="007C6104" w:rsidP="00A73395">
      <w:hyperlink r:id="rId6" w:history="1">
        <w:r w:rsidRPr="00BA25D0">
          <w:rPr>
            <w:rStyle w:val="Hyperlink"/>
          </w:rPr>
          <w:t>http://www.cdc.gov/niosh/topics/PTD/</w:t>
        </w:r>
      </w:hyperlink>
    </w:p>
    <w:p w:rsidR="007C6104" w:rsidRDefault="007C6104" w:rsidP="00A73395"/>
    <w:p w:rsidR="007C6104" w:rsidRDefault="007C6104" w:rsidP="00A73395">
      <w:hyperlink r:id="rId7" w:history="1">
        <w:r w:rsidRPr="00BA25D0">
          <w:rPr>
            <w:rStyle w:val="Hyperlink"/>
          </w:rPr>
          <w:t>http://www.fsc.gov.au/ofsc/Forindustry/Safe+Design/Safedesign.htm</w:t>
        </w:r>
      </w:hyperlink>
    </w:p>
    <w:p w:rsidR="007C6104" w:rsidRDefault="007C6104" w:rsidP="00A73395"/>
    <w:p w:rsidR="007C6104" w:rsidRDefault="007C6104" w:rsidP="00A73395"/>
    <w:p w:rsidR="00FF01EF" w:rsidRDefault="007C6104">
      <w:proofErr w:type="gramStart"/>
      <w:r>
        <w:t>tmt/jag</w:t>
      </w:r>
      <w:proofErr w:type="gramEnd"/>
      <w:r>
        <w:t xml:space="preserve"> 7/10</w:t>
      </w:r>
    </w:p>
    <w:sectPr w:rsidR="00FF01EF" w:rsidSect="002E615D">
      <w:pgSz w:w="12240" w:h="15840"/>
      <w:pgMar w:top="1152" w:right="1440" w:bottom="1008"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61002A87" w:usb1="80000000" w:usb2="00000008" w:usb3="00000000" w:csb0="000101FF" w:csb1="00000000"/>
  </w:font>
  <w:font w:name="Times-Italic">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36"/>
  <w:proofState w:spelling="clean" w:grammar="clean"/>
  <w:stylePaneFormatFilter w:val="3F01"/>
  <w:doNotTrackMoves/>
  <w:defaultTabStop w:val="720"/>
  <w:drawingGridHorizontalSpacing w:val="57"/>
  <w:displayVertic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03797"/>
    <w:rsid w:val="00002661"/>
    <w:rsid w:val="00016652"/>
    <w:rsid w:val="0003208E"/>
    <w:rsid w:val="00036B1B"/>
    <w:rsid w:val="00047BDE"/>
    <w:rsid w:val="000502C7"/>
    <w:rsid w:val="00051D5D"/>
    <w:rsid w:val="00094678"/>
    <w:rsid w:val="000A4CC9"/>
    <w:rsid w:val="000C00FB"/>
    <w:rsid w:val="00101965"/>
    <w:rsid w:val="001155BC"/>
    <w:rsid w:val="001260B7"/>
    <w:rsid w:val="00156DF5"/>
    <w:rsid w:val="00165959"/>
    <w:rsid w:val="00182A3C"/>
    <w:rsid w:val="001E4B13"/>
    <w:rsid w:val="001E4E58"/>
    <w:rsid w:val="002E615D"/>
    <w:rsid w:val="00323B77"/>
    <w:rsid w:val="0036606E"/>
    <w:rsid w:val="00372E96"/>
    <w:rsid w:val="0039422F"/>
    <w:rsid w:val="003B2B63"/>
    <w:rsid w:val="003C55B8"/>
    <w:rsid w:val="00436A89"/>
    <w:rsid w:val="00456116"/>
    <w:rsid w:val="00456852"/>
    <w:rsid w:val="00456899"/>
    <w:rsid w:val="00497236"/>
    <w:rsid w:val="004A2C87"/>
    <w:rsid w:val="004C1F1B"/>
    <w:rsid w:val="004C5CB3"/>
    <w:rsid w:val="004F008B"/>
    <w:rsid w:val="005371FD"/>
    <w:rsid w:val="00572711"/>
    <w:rsid w:val="005A5A5C"/>
    <w:rsid w:val="005B0854"/>
    <w:rsid w:val="005C6BCB"/>
    <w:rsid w:val="00630CDE"/>
    <w:rsid w:val="006A0CE0"/>
    <w:rsid w:val="006C4FA5"/>
    <w:rsid w:val="006C5F0F"/>
    <w:rsid w:val="006C7843"/>
    <w:rsid w:val="006D71C4"/>
    <w:rsid w:val="006E572B"/>
    <w:rsid w:val="007043A4"/>
    <w:rsid w:val="007235F9"/>
    <w:rsid w:val="007B4182"/>
    <w:rsid w:val="007C2075"/>
    <w:rsid w:val="007C6104"/>
    <w:rsid w:val="007D3AB8"/>
    <w:rsid w:val="007E421C"/>
    <w:rsid w:val="007F7498"/>
    <w:rsid w:val="00803099"/>
    <w:rsid w:val="0081140C"/>
    <w:rsid w:val="00833D51"/>
    <w:rsid w:val="008616D2"/>
    <w:rsid w:val="00863A9F"/>
    <w:rsid w:val="00886EB0"/>
    <w:rsid w:val="00887C9D"/>
    <w:rsid w:val="008B7146"/>
    <w:rsid w:val="008C5185"/>
    <w:rsid w:val="008C7292"/>
    <w:rsid w:val="008D7445"/>
    <w:rsid w:val="008E24C1"/>
    <w:rsid w:val="008E2D10"/>
    <w:rsid w:val="008F6A83"/>
    <w:rsid w:val="0097103A"/>
    <w:rsid w:val="00976ED5"/>
    <w:rsid w:val="009E4D4D"/>
    <w:rsid w:val="00A03ED7"/>
    <w:rsid w:val="00A054CD"/>
    <w:rsid w:val="00A0692C"/>
    <w:rsid w:val="00A23DED"/>
    <w:rsid w:val="00A4340A"/>
    <w:rsid w:val="00A44CDA"/>
    <w:rsid w:val="00A60C35"/>
    <w:rsid w:val="00A73395"/>
    <w:rsid w:val="00A84116"/>
    <w:rsid w:val="00AB7A64"/>
    <w:rsid w:val="00AE52FE"/>
    <w:rsid w:val="00B833B8"/>
    <w:rsid w:val="00BB2037"/>
    <w:rsid w:val="00BB6094"/>
    <w:rsid w:val="00BC21C9"/>
    <w:rsid w:val="00BF68A5"/>
    <w:rsid w:val="00C03797"/>
    <w:rsid w:val="00C13DDE"/>
    <w:rsid w:val="00C40FD7"/>
    <w:rsid w:val="00CA4FB7"/>
    <w:rsid w:val="00CD1A75"/>
    <w:rsid w:val="00CD26CB"/>
    <w:rsid w:val="00CD34D3"/>
    <w:rsid w:val="00CE194A"/>
    <w:rsid w:val="00D442DB"/>
    <w:rsid w:val="00D77EA4"/>
    <w:rsid w:val="00D819A1"/>
    <w:rsid w:val="00D971FF"/>
    <w:rsid w:val="00E00288"/>
    <w:rsid w:val="00E56C03"/>
    <w:rsid w:val="00E819A7"/>
    <w:rsid w:val="00EC22D3"/>
    <w:rsid w:val="00F17239"/>
    <w:rsid w:val="00F84B9B"/>
    <w:rsid w:val="00FC096C"/>
    <w:rsid w:val="00FD3E79"/>
    <w:rsid w:val="00FD6B2D"/>
    <w:rsid w:val="00FE1265"/>
    <w:rsid w:val="00FE3A4F"/>
    <w:rsid w:val="00FF01E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State"/>
  <w:smartTagType w:namespaceuri="urn:schemas-microsoft-com:office:smarttags" w:name="country-region"/>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rsid w:val="00C03797"/>
    <w:pPr>
      <w:keepNext/>
      <w:spacing w:before="240" w:after="60"/>
      <w:outlineLvl w:val="0"/>
    </w:pPr>
    <w:rPr>
      <w:rFonts w:ascii="Arial" w:hAnsi="Arial" w:cs="Arial"/>
      <w:b/>
      <w:bCs/>
      <w:kern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alloonText">
    <w:name w:val="Balloon Text"/>
    <w:basedOn w:val="Normal"/>
    <w:link w:val="BalloonTextChar"/>
    <w:rsid w:val="00CE194A"/>
    <w:rPr>
      <w:rFonts w:ascii="Tahoma" w:hAnsi="Tahoma" w:cs="Tahoma"/>
      <w:sz w:val="16"/>
      <w:szCs w:val="16"/>
    </w:rPr>
  </w:style>
  <w:style w:type="character" w:customStyle="1" w:styleId="BalloonTextChar">
    <w:name w:val="Balloon Text Char"/>
    <w:basedOn w:val="DefaultParagraphFont"/>
    <w:link w:val="BalloonText"/>
    <w:rsid w:val="00CE194A"/>
    <w:rPr>
      <w:rFonts w:ascii="Tahoma" w:hAnsi="Tahoma" w:cs="Tahoma"/>
      <w:sz w:val="16"/>
      <w:szCs w:val="16"/>
    </w:rPr>
  </w:style>
  <w:style w:type="character" w:styleId="Hyperlink">
    <w:name w:val="Hyperlink"/>
    <w:basedOn w:val="DefaultParagraphFont"/>
    <w:rsid w:val="007C6104"/>
    <w:rPr>
      <w:color w:val="0000FF" w:themeColor="hyperlink"/>
      <w:u w:val="single"/>
    </w:rPr>
  </w:style>
  <w:style w:type="paragraph" w:customStyle="1" w:styleId="style5">
    <w:name w:val="style5"/>
    <w:basedOn w:val="Normal"/>
    <w:rsid w:val="007C6104"/>
    <w:pPr>
      <w:spacing w:before="100" w:beforeAutospacing="1" w:after="100" w:afterAutospacing="1"/>
    </w:pPr>
  </w:style>
  <w:style w:type="character" w:styleId="Emphasis">
    <w:name w:val="Emphasis"/>
    <w:basedOn w:val="DefaultParagraphFont"/>
    <w:qFormat/>
    <w:rsid w:val="007C6104"/>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sc.gov.au/ofsc/Forindustry/Safe+Design/Safedesign.ht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dc.gov/niosh/topics/PTD/" TargetMode="External"/><Relationship Id="rId5" Type="http://schemas.openxmlformats.org/officeDocument/2006/relationships/hyperlink" Target="http://www.designforconstructionsafety.org" TargetMode="External"/><Relationship Id="rId4" Type="http://schemas.openxmlformats.org/officeDocument/2006/relationships/hyperlink" Target="http://www.cdc.gov/niosh/topics/PtD/pdfs/Toole.pdf"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852</Words>
  <Characters>5487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An Overview of Prevention through Design in Construction</vt:lpstr>
    </vt:vector>
  </TitlesOfParts>
  <Company>Bucknell University</Company>
  <LinksUpToDate>false</LinksUpToDate>
  <CharactersWithSpaces>6327</CharactersWithSpaces>
  <SharedDoc>false</SharedDoc>
  <HLinks>
    <vt:vector size="24" baseType="variant">
      <vt:variant>
        <vt:i4>1376275</vt:i4>
      </vt:variant>
      <vt:variant>
        <vt:i4>9</vt:i4>
      </vt:variant>
      <vt:variant>
        <vt:i4>0</vt:i4>
      </vt:variant>
      <vt:variant>
        <vt:i4>5</vt:i4>
      </vt:variant>
      <vt:variant>
        <vt:lpwstr>http://www.fsc.gov.au/ofsc/Forindustry/Safe+Design/Safedesign.htm</vt:lpwstr>
      </vt:variant>
      <vt:variant>
        <vt:lpwstr/>
      </vt:variant>
      <vt:variant>
        <vt:i4>4194318</vt:i4>
      </vt:variant>
      <vt:variant>
        <vt:i4>6</vt:i4>
      </vt:variant>
      <vt:variant>
        <vt:i4>0</vt:i4>
      </vt:variant>
      <vt:variant>
        <vt:i4>5</vt:i4>
      </vt:variant>
      <vt:variant>
        <vt:lpwstr>http://www.cdc.gov/niosh/topics/PTD/</vt:lpwstr>
      </vt:variant>
      <vt:variant>
        <vt:lpwstr/>
      </vt:variant>
      <vt:variant>
        <vt:i4>3145847</vt:i4>
      </vt:variant>
      <vt:variant>
        <vt:i4>3</vt:i4>
      </vt:variant>
      <vt:variant>
        <vt:i4>0</vt:i4>
      </vt:variant>
      <vt:variant>
        <vt:i4>5</vt:i4>
      </vt:variant>
      <vt:variant>
        <vt:lpwstr>http://www.designforconstructionsafety.org/</vt:lpwstr>
      </vt:variant>
      <vt:variant>
        <vt:lpwstr/>
      </vt:variant>
      <vt:variant>
        <vt:i4>4128894</vt:i4>
      </vt:variant>
      <vt:variant>
        <vt:i4>0</vt:i4>
      </vt:variant>
      <vt:variant>
        <vt:i4>0</vt:i4>
      </vt:variant>
      <vt:variant>
        <vt:i4>5</vt:i4>
      </vt:variant>
      <vt:variant>
        <vt:lpwstr>http://www.cdc.gov/niosh/topics/PtD/pdfs/Toole.pdf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 Overview of Prevention through Design in Construction</dc:title>
  <dc:subject/>
  <dc:creator>T. Michael Toole</dc:creator>
  <cp:keywords/>
  <dc:description/>
  <cp:lastModifiedBy>T. Michael Toole</cp:lastModifiedBy>
  <cp:revision>2</cp:revision>
  <dcterms:created xsi:type="dcterms:W3CDTF">2010-07-27T17:57:00Z</dcterms:created>
  <dcterms:modified xsi:type="dcterms:W3CDTF">2010-07-27T17:57:00Z</dcterms:modified>
</cp:coreProperties>
</file>